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036" w:rsidRPr="00C34E65" w:rsidRDefault="00074F26">
      <w:pPr>
        <w:rPr>
          <w:rFonts w:ascii="微软雅黑" w:eastAsia="微软雅黑" w:hAnsi="微软雅黑"/>
        </w:rPr>
      </w:pPr>
      <w:r w:rsidRPr="00C34E65">
        <w:rPr>
          <w:rFonts w:ascii="微软雅黑" w:eastAsia="微软雅黑" w:hAnsi="微软雅黑"/>
          <w:noProof/>
        </w:rPr>
        <w:drawing>
          <wp:inline distT="0" distB="0" distL="0" distR="0" wp14:anchorId="10EB85C3" wp14:editId="36773812">
            <wp:extent cx="5267325" cy="3267075"/>
            <wp:effectExtent l="0" t="0" r="9525" b="9525"/>
            <wp:docPr id="1" name="图片 1" descr="C:\Users\zhangyun\Desktop\西瓜卡配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yun\Desktop\西瓜卡配图\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7325" cy="3267075"/>
                    </a:xfrm>
                    <a:prstGeom prst="rect">
                      <a:avLst/>
                    </a:prstGeom>
                    <a:noFill/>
                    <a:ln>
                      <a:noFill/>
                    </a:ln>
                  </pic:spPr>
                </pic:pic>
              </a:graphicData>
            </a:graphic>
          </wp:inline>
        </w:drawing>
      </w:r>
    </w:p>
    <w:p w:rsidR="009C6C17" w:rsidRPr="00C34E65" w:rsidRDefault="009C6C17" w:rsidP="009C6C17">
      <w:pPr>
        <w:rPr>
          <w:rFonts w:ascii="微软雅黑" w:eastAsia="微软雅黑" w:hAnsi="微软雅黑"/>
        </w:rPr>
      </w:pPr>
      <w:r w:rsidRPr="00C34E65">
        <w:rPr>
          <w:rFonts w:ascii="微软雅黑" w:eastAsia="微软雅黑" w:hAnsi="微软雅黑" w:hint="eastAsia"/>
        </w:rPr>
        <w:t xml:space="preserve">【有效期限】 </w:t>
      </w:r>
    </w:p>
    <w:p w:rsidR="009C6C17" w:rsidRPr="00C34E65" w:rsidRDefault="009C6C17" w:rsidP="009C6C17">
      <w:pPr>
        <w:rPr>
          <w:rFonts w:ascii="微软雅黑" w:eastAsia="微软雅黑" w:hAnsi="微软雅黑"/>
        </w:rPr>
      </w:pPr>
      <w:r w:rsidRPr="00C34E65">
        <w:rPr>
          <w:rFonts w:ascii="微软雅黑" w:eastAsia="微软雅黑" w:hAnsi="微软雅黑" w:hint="eastAsia"/>
        </w:rPr>
        <w:t>从最后使用日期起算，连续10年未经使用的</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将自动失效</w:t>
      </w:r>
    </w:p>
    <w:p w:rsidR="009C6C17" w:rsidRPr="00C34E65" w:rsidRDefault="009C6C17" w:rsidP="009C6C17">
      <w:pPr>
        <w:rPr>
          <w:rFonts w:ascii="微软雅黑" w:eastAsia="微软雅黑" w:hAnsi="微软雅黑"/>
        </w:rPr>
      </w:pPr>
      <w:r w:rsidRPr="00C34E65">
        <w:rPr>
          <w:rFonts w:ascii="微软雅黑" w:eastAsia="微软雅黑" w:hAnsi="微软雅黑" w:hint="eastAsia"/>
        </w:rPr>
        <w:t>1、更换新的</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卡片， 将现有</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（充值）余额全数转移到新的</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卡片</w:t>
      </w:r>
    </w:p>
    <w:p w:rsidR="009C6C17" w:rsidRPr="00C34E65" w:rsidRDefault="009C6C17" w:rsidP="009C6C17">
      <w:pPr>
        <w:rPr>
          <w:rFonts w:ascii="微软雅黑" w:eastAsia="微软雅黑" w:hAnsi="微软雅黑"/>
        </w:rPr>
      </w:pPr>
      <w:r w:rsidRPr="00C34E65">
        <w:rPr>
          <w:rFonts w:ascii="微软雅黑" w:eastAsia="微软雅黑" w:hAnsi="微软雅黑" w:hint="eastAsia"/>
        </w:rPr>
        <w:t>2、</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退卡，从现有的</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（充值）余额中扣除手续费，加上500日元押金后退还</w:t>
      </w:r>
    </w:p>
    <w:p w:rsidR="009C6C17" w:rsidRPr="00C34E65" w:rsidRDefault="009C6C17" w:rsidP="009C6C17">
      <w:pPr>
        <w:rPr>
          <w:rFonts w:ascii="微软雅黑" w:eastAsia="微软雅黑" w:hAnsi="微软雅黑"/>
        </w:rPr>
      </w:pPr>
    </w:p>
    <w:p w:rsidR="009C6C17" w:rsidRPr="00C34E65" w:rsidRDefault="009C6C17" w:rsidP="009C6C17">
      <w:pPr>
        <w:rPr>
          <w:rFonts w:ascii="微软雅黑" w:eastAsia="微软雅黑" w:hAnsi="微软雅黑"/>
        </w:rPr>
      </w:pPr>
      <w:r w:rsidRPr="00C34E65">
        <w:rPr>
          <w:rFonts w:ascii="微软雅黑" w:eastAsia="微软雅黑" w:hAnsi="微软雅黑" w:hint="eastAsia"/>
        </w:rPr>
        <w:t>【</w:t>
      </w:r>
      <w:r w:rsidR="00C34E65" w:rsidRPr="00C34E65">
        <w:rPr>
          <w:rFonts w:ascii="微软雅黑" w:eastAsia="微软雅黑" w:hAnsi="微软雅黑" w:hint="eastAsia"/>
        </w:rPr>
        <w:t>售卖价150元，</w:t>
      </w:r>
      <w:r w:rsidRPr="00C34E65">
        <w:rPr>
          <w:rFonts w:ascii="微软雅黑" w:eastAsia="微软雅黑" w:hAnsi="微软雅黑" w:hint="eastAsia"/>
        </w:rPr>
        <w:t>包含】</w:t>
      </w:r>
    </w:p>
    <w:p w:rsidR="009C6C17" w:rsidRPr="00C34E65" w:rsidRDefault="009C6C17" w:rsidP="009C6C17">
      <w:pPr>
        <w:rPr>
          <w:rFonts w:ascii="微软雅黑" w:eastAsia="微软雅黑" w:hAnsi="微软雅黑"/>
        </w:rPr>
      </w:pPr>
      <w:r w:rsidRPr="00C34E65">
        <w:rPr>
          <w:rFonts w:ascii="微软雅黑" w:eastAsia="微软雅黑" w:hAnsi="微软雅黑" w:hint="eastAsia"/>
        </w:rPr>
        <w:t>1、日本交通购物</w:t>
      </w:r>
      <w:proofErr w:type="gramStart"/>
      <w:r w:rsidRPr="00C34E65">
        <w:rPr>
          <w:rFonts w:ascii="微软雅黑" w:eastAsia="微软雅黑" w:hAnsi="微软雅黑" w:hint="eastAsia"/>
        </w:rPr>
        <w:t>一</w:t>
      </w:r>
      <w:proofErr w:type="gramEnd"/>
      <w:r w:rsidRPr="00C34E65">
        <w:rPr>
          <w:rFonts w:ascii="微软雅黑" w:eastAsia="微软雅黑" w:hAnsi="微软雅黑" w:hint="eastAsia"/>
        </w:rPr>
        <w:t>卡通西瓜卡</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 xml:space="preserve"> (含500日元押金+1500日元余额)</w:t>
      </w:r>
      <w:r w:rsidR="00C34E65" w:rsidRPr="00C34E65">
        <w:rPr>
          <w:rFonts w:ascii="微软雅黑" w:eastAsia="微软雅黑" w:hAnsi="微软雅黑" w:hint="eastAsia"/>
        </w:rPr>
        <w:t xml:space="preserve"> </w:t>
      </w:r>
    </w:p>
    <w:p w:rsidR="009C6C17" w:rsidRDefault="009C6C17" w:rsidP="009C6C17">
      <w:pPr>
        <w:rPr>
          <w:rFonts w:ascii="微软雅黑" w:eastAsia="微软雅黑" w:hAnsi="微软雅黑" w:hint="eastAsia"/>
        </w:rPr>
      </w:pPr>
      <w:r w:rsidRPr="00C34E65">
        <w:rPr>
          <w:rFonts w:ascii="微软雅黑" w:eastAsia="微软雅黑" w:hAnsi="微软雅黑" w:hint="eastAsia"/>
        </w:rPr>
        <w:t>2、邮费</w:t>
      </w:r>
      <w:r w:rsidR="00C34E65" w:rsidRPr="00C34E65">
        <w:rPr>
          <w:rFonts w:ascii="微软雅黑" w:eastAsia="微软雅黑" w:hAnsi="微软雅黑" w:hint="eastAsia"/>
        </w:rPr>
        <w:t xml:space="preserve"> </w:t>
      </w:r>
      <w:r w:rsidRPr="00C34E65">
        <w:rPr>
          <w:rFonts w:ascii="微软雅黑" w:eastAsia="微软雅黑" w:hAnsi="微软雅黑" w:hint="eastAsia"/>
        </w:rPr>
        <w:t>(除内蒙古、西藏、新疆、宁夏、甘肃、青海等偏远地区和快递不到的乡镇地区以及港澳台外)</w:t>
      </w:r>
    </w:p>
    <w:p w:rsidR="00221337" w:rsidRPr="00C34E65" w:rsidRDefault="00221337" w:rsidP="009C6C17">
      <w:pPr>
        <w:rPr>
          <w:rFonts w:ascii="微软雅黑" w:eastAsia="微软雅黑" w:hAnsi="微软雅黑"/>
        </w:rPr>
      </w:pPr>
      <w:r>
        <w:rPr>
          <w:rFonts w:ascii="微软雅黑" w:eastAsia="微软雅黑" w:hAnsi="微软雅黑" w:hint="eastAsia"/>
        </w:rPr>
        <w:t>3、一经寄出，不退不改。</w:t>
      </w:r>
    </w:p>
    <w:p w:rsidR="009C6C17" w:rsidRPr="00C34E65" w:rsidRDefault="009C6C17">
      <w:pPr>
        <w:rPr>
          <w:rFonts w:ascii="微软雅黑" w:eastAsia="微软雅黑" w:hAnsi="微软雅黑"/>
        </w:rPr>
      </w:pPr>
    </w:p>
    <w:p w:rsidR="009C6C17" w:rsidRPr="00C34E65" w:rsidRDefault="009C6C17">
      <w:pPr>
        <w:rPr>
          <w:rFonts w:ascii="微软雅黑" w:eastAsia="微软雅黑" w:hAnsi="微软雅黑"/>
        </w:rPr>
      </w:pPr>
    </w:p>
    <w:p w:rsidR="009C6C17" w:rsidRPr="00C34E65" w:rsidRDefault="009C6C17">
      <w:pPr>
        <w:rPr>
          <w:rFonts w:ascii="微软雅黑" w:eastAsia="微软雅黑" w:hAnsi="微软雅黑"/>
        </w:rPr>
      </w:pPr>
      <w:bookmarkStart w:id="0" w:name="_GoBack"/>
      <w:bookmarkEnd w:id="0"/>
    </w:p>
    <w:p w:rsidR="00074F26" w:rsidRPr="00C34E65" w:rsidRDefault="00074F26" w:rsidP="00074F26">
      <w:pPr>
        <w:widowControl/>
        <w:jc w:val="left"/>
        <w:rPr>
          <w:rFonts w:ascii="微软雅黑" w:eastAsia="微软雅黑" w:hAnsi="微软雅黑" w:cs="宋体"/>
          <w:kern w:val="0"/>
          <w:sz w:val="24"/>
          <w:szCs w:val="24"/>
        </w:rPr>
      </w:pPr>
      <w:proofErr w:type="spellStart"/>
      <w:r w:rsidRPr="00C34E65">
        <w:rPr>
          <w:rFonts w:ascii="微软雅黑" w:eastAsia="微软雅黑" w:hAnsi="微软雅黑" w:cs="宋体"/>
          <w:kern w:val="0"/>
          <w:sz w:val="24"/>
          <w:szCs w:val="24"/>
        </w:rPr>
        <w:lastRenderedPageBreak/>
        <w:t>Suica</w:t>
      </w:r>
      <w:proofErr w:type="spellEnd"/>
      <w:r w:rsidRPr="00C34E65">
        <w:rPr>
          <w:rFonts w:ascii="微软雅黑" w:eastAsia="微软雅黑" w:hAnsi="微软雅黑" w:cs="宋体"/>
          <w:kern w:val="0"/>
          <w:sz w:val="24"/>
          <w:szCs w:val="24"/>
        </w:rPr>
        <w:t>（日本语：スイカ，中文俗称：西瓜卡）是一种可再加值、非接触式的智慧卡（IC卡）形式的乘车票证，适</w:t>
      </w:r>
      <w:proofErr w:type="gramStart"/>
      <w:r w:rsidRPr="00C34E65">
        <w:rPr>
          <w:rFonts w:ascii="微软雅黑" w:eastAsia="微软雅黑" w:hAnsi="微软雅黑" w:cs="宋体"/>
          <w:kern w:val="0"/>
          <w:sz w:val="24"/>
          <w:szCs w:val="24"/>
        </w:rPr>
        <w:t>用於</w:t>
      </w:r>
      <w:proofErr w:type="gramEnd"/>
      <w:r w:rsidRPr="00C34E65">
        <w:rPr>
          <w:rFonts w:ascii="微软雅黑" w:eastAsia="微软雅黑" w:hAnsi="微软雅黑" w:cs="宋体"/>
          <w:kern w:val="0"/>
          <w:sz w:val="24"/>
          <w:szCs w:val="24"/>
        </w:rPr>
        <w:t>东日本旅客铁道（JR东日本）、东京单轨电车及东京临海高速铁道3种路线。</w:t>
      </w:r>
    </w:p>
    <w:p w:rsidR="00074F26" w:rsidRPr="00C34E65" w:rsidRDefault="00074F26" w:rsidP="00074F26">
      <w:pPr>
        <w:widowControl/>
        <w:jc w:val="left"/>
        <w:rPr>
          <w:rFonts w:ascii="微软雅黑" w:eastAsia="微软雅黑" w:hAnsi="微软雅黑" w:cs="宋体"/>
          <w:kern w:val="0"/>
          <w:sz w:val="24"/>
          <w:szCs w:val="24"/>
        </w:rPr>
      </w:pPr>
    </w:p>
    <w:p w:rsidR="00074F26" w:rsidRPr="00C34E65" w:rsidRDefault="00074F26" w:rsidP="00074F26">
      <w:pPr>
        <w:widowControl/>
        <w:jc w:val="left"/>
        <w:rPr>
          <w:rFonts w:ascii="微软雅黑" w:eastAsia="微软雅黑" w:hAnsi="微软雅黑" w:cs="宋体"/>
          <w:kern w:val="0"/>
          <w:sz w:val="24"/>
          <w:szCs w:val="24"/>
        </w:rPr>
      </w:pP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在2001年11月18日开始使用，目前适用范围包括关东地方及仙台。</w:t>
      </w: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是JR东日本为了使用在自家路线而开发，非接触式智慧卡系统的乘车票证。</w:t>
      </w:r>
    </w:p>
    <w:p w:rsidR="00074F26" w:rsidRPr="00C34E65" w:rsidRDefault="00074F26" w:rsidP="00074F26">
      <w:pPr>
        <w:widowControl/>
        <w:jc w:val="left"/>
        <w:rPr>
          <w:rFonts w:ascii="微软雅黑" w:eastAsia="微软雅黑" w:hAnsi="微软雅黑" w:cs="宋体"/>
          <w:kern w:val="0"/>
          <w:sz w:val="24"/>
          <w:szCs w:val="24"/>
        </w:rPr>
      </w:pPr>
    </w:p>
    <w:p w:rsidR="00074F26" w:rsidRPr="00C34E65" w:rsidRDefault="00074F26" w:rsidP="00074F26">
      <w:pPr>
        <w:widowControl/>
        <w:jc w:val="left"/>
        <w:rPr>
          <w:rFonts w:ascii="微软雅黑" w:eastAsia="微软雅黑" w:hAnsi="微软雅黑" w:cs="宋体"/>
          <w:kern w:val="0"/>
          <w:sz w:val="24"/>
          <w:szCs w:val="24"/>
        </w:rPr>
      </w:pP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是JR东日本为了使用在自家路线而开发，非接触式智慧卡系统的 乘车票证。取代了原本在自动售票机发行的储值磁卡（2005年3月31日停止发售），</w:t>
      </w:r>
    </w:p>
    <w:p w:rsidR="00074F26" w:rsidRPr="00C34E65" w:rsidRDefault="00074F26" w:rsidP="00074F26">
      <w:pPr>
        <w:widowControl/>
        <w:jc w:val="left"/>
        <w:rPr>
          <w:rFonts w:ascii="微软雅黑" w:eastAsia="微软雅黑" w:hAnsi="微软雅黑" w:cs="宋体"/>
          <w:kern w:val="0"/>
          <w:sz w:val="24"/>
          <w:szCs w:val="24"/>
        </w:rPr>
      </w:pP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与这种储值磁卡一样，可以在大部分的售票机购买，也可利用 自动补票机（自动精算机）补票、加值；也有定期车票的机能，并能够在车站商店街中的部份商店用来购买商品。</w:t>
      </w:r>
    </w:p>
    <w:p w:rsidR="00074F26" w:rsidRPr="00C34E65" w:rsidRDefault="00074F26" w:rsidP="00074F26">
      <w:pPr>
        <w:widowControl/>
        <w:jc w:val="left"/>
        <w:rPr>
          <w:rFonts w:ascii="微软雅黑" w:eastAsia="微软雅黑" w:hAnsi="微软雅黑" w:cs="宋体"/>
          <w:kern w:val="0"/>
          <w:sz w:val="24"/>
          <w:szCs w:val="24"/>
        </w:rPr>
      </w:pPr>
    </w:p>
    <w:p w:rsidR="00074F26" w:rsidRPr="00C34E65" w:rsidRDefault="00074F26" w:rsidP="00074F26">
      <w:pPr>
        <w:widowControl/>
        <w:jc w:val="left"/>
        <w:rPr>
          <w:rFonts w:ascii="微软雅黑" w:eastAsia="微软雅黑" w:hAnsi="微软雅黑" w:cs="宋体"/>
          <w:kern w:val="0"/>
          <w:sz w:val="24"/>
          <w:szCs w:val="24"/>
        </w:rPr>
      </w:pP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是非接触式的智慧卡，因此不需要从皮夹中取出，只要挥动或碰触 就感应使用。此外，感应的范围在没有障碍物的情况下为半径10公分。但是，为了加快</w:t>
      </w: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通过剪票口的速度，因此推荐使用「触碰即走」（タッ チ&amp;ゴー、Touch &amp; Go）的方式，也就是将装有</w:t>
      </w: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的车票夹或皮夹直接触碰剪票口的感应部份。</w:t>
      </w:r>
    </w:p>
    <w:p w:rsidR="00074F26" w:rsidRPr="00C34E65" w:rsidRDefault="00074F26" w:rsidP="00074F26">
      <w:pPr>
        <w:widowControl/>
        <w:jc w:val="left"/>
        <w:rPr>
          <w:rFonts w:ascii="微软雅黑" w:eastAsia="微软雅黑" w:hAnsi="微软雅黑" w:cs="宋体"/>
          <w:kern w:val="0"/>
          <w:sz w:val="24"/>
          <w:szCs w:val="24"/>
        </w:rPr>
      </w:pPr>
    </w:p>
    <w:p w:rsidR="00074F26" w:rsidRPr="00C34E65" w:rsidRDefault="00074F26" w:rsidP="00074F26">
      <w:pPr>
        <w:widowControl/>
        <w:jc w:val="left"/>
        <w:rPr>
          <w:rFonts w:ascii="微软雅黑" w:eastAsia="微软雅黑" w:hAnsi="微软雅黑" w:cs="宋体"/>
          <w:kern w:val="0"/>
          <w:sz w:val="24"/>
          <w:szCs w:val="24"/>
        </w:rPr>
      </w:pPr>
      <w:r w:rsidRPr="00C34E65">
        <w:rPr>
          <w:rFonts w:ascii="微软雅黑" w:eastAsia="微软雅黑" w:hAnsi="微软雅黑" w:cs="宋体" w:hint="eastAsia"/>
          <w:noProof/>
          <w:kern w:val="0"/>
          <w:sz w:val="24"/>
          <w:szCs w:val="24"/>
        </w:rPr>
        <w:lastRenderedPageBreak/>
        <w:drawing>
          <wp:inline distT="0" distB="0" distL="0" distR="0" wp14:anchorId="16AEE727" wp14:editId="4EE68A20">
            <wp:extent cx="5267325" cy="3514725"/>
            <wp:effectExtent l="0" t="0" r="9525" b="9525"/>
            <wp:docPr id="3" name="图片 3" descr="C:\Users\zhangyun\Desktop\西瓜卡配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ngyun\Desktop\西瓜卡配图\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p>
    <w:p w:rsidR="00D1390F" w:rsidRPr="00C34E65" w:rsidRDefault="00D1390F">
      <w:pPr>
        <w:rPr>
          <w:rFonts w:ascii="微软雅黑" w:eastAsia="微软雅黑" w:hAnsi="微软雅黑"/>
        </w:rPr>
      </w:pPr>
    </w:p>
    <w:p w:rsidR="00074F26" w:rsidRPr="00C34E65" w:rsidRDefault="00D1390F">
      <w:pPr>
        <w:rPr>
          <w:rFonts w:ascii="微软雅黑" w:eastAsia="微软雅黑" w:hAnsi="微软雅黑"/>
        </w:rPr>
      </w:pPr>
      <w:r w:rsidRPr="00C34E65">
        <w:rPr>
          <w:rFonts w:ascii="微软雅黑" w:eastAsia="微软雅黑" w:hAnsi="微软雅黑"/>
        </w:rPr>
        <w:t>东京的公共交通的发达，恐怕主要是通过下面这张图出了名：</w:t>
      </w:r>
    </w:p>
    <w:p w:rsidR="00D1390F" w:rsidRPr="00C34E65" w:rsidRDefault="00D1390F" w:rsidP="00D1390F">
      <w:pPr>
        <w:rPr>
          <w:rFonts w:ascii="微软雅黑" w:eastAsia="微软雅黑" w:hAnsi="微软雅黑"/>
        </w:rPr>
      </w:pPr>
      <w:r w:rsidRPr="00C34E65">
        <w:rPr>
          <w:rFonts w:ascii="微软雅黑" w:eastAsia="微软雅黑" w:hAnsi="微软雅黑" w:hint="eastAsia"/>
          <w:noProof/>
        </w:rPr>
        <w:drawing>
          <wp:inline distT="0" distB="0" distL="0" distR="0" wp14:anchorId="7D4DC7FC" wp14:editId="2BFE1100">
            <wp:extent cx="5267325" cy="3705225"/>
            <wp:effectExtent l="0" t="0" r="9525" b="9525"/>
            <wp:docPr id="4" name="图片 4" descr="C:\Users\zhangyun\Desktop\西瓜卡配图\d61d22541f7a88a9b59cd535e8a58ae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angyun\Desktop\西瓜卡配图\d61d22541f7a88a9b59cd535e8a58ae8_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3705225"/>
                    </a:xfrm>
                    <a:prstGeom prst="rect">
                      <a:avLst/>
                    </a:prstGeom>
                    <a:noFill/>
                    <a:ln>
                      <a:noFill/>
                    </a:ln>
                  </pic:spPr>
                </pic:pic>
              </a:graphicData>
            </a:graphic>
          </wp:inline>
        </w:drawing>
      </w:r>
    </w:p>
    <w:p w:rsidR="00D1390F" w:rsidRPr="00C34E65" w:rsidRDefault="00D1390F" w:rsidP="00D1390F">
      <w:pPr>
        <w:rPr>
          <w:rFonts w:ascii="微软雅黑" w:eastAsia="微软雅黑" w:hAnsi="微软雅黑"/>
        </w:rPr>
      </w:pPr>
    </w:p>
    <w:p w:rsidR="00D1390F" w:rsidRPr="00C34E65" w:rsidRDefault="00D1390F" w:rsidP="00D1390F">
      <w:pPr>
        <w:pStyle w:val="a4"/>
        <w:rPr>
          <w:rFonts w:ascii="微软雅黑" w:eastAsia="微软雅黑" w:hAnsi="微软雅黑"/>
        </w:rPr>
      </w:pPr>
      <w:r w:rsidRPr="00C34E65">
        <w:rPr>
          <w:rFonts w:ascii="微软雅黑" w:eastAsia="微软雅黑" w:hAnsi="微软雅黑"/>
        </w:rPr>
        <w:lastRenderedPageBreak/>
        <w:t>这张图内包括了东京都市圈内几种主要线路：</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1.东京地下铁 Tokyo Metro</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2.东京都营地下铁</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3.东京轻轨 JR</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4.东京的私有轻轨</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这张图，曾经让多少年轻人在深夜痛哭，又曾让多少旅行者</w:t>
      </w:r>
      <w:proofErr w:type="gramStart"/>
      <w:r w:rsidRPr="00C34E65">
        <w:rPr>
          <w:rFonts w:ascii="微软雅黑" w:eastAsia="微软雅黑" w:hAnsi="微软雅黑"/>
        </w:rPr>
        <w:t>就地吓尿</w:t>
      </w:r>
      <w:proofErr w:type="gramEnd"/>
      <w:r w:rsidRPr="00C34E65">
        <w:rPr>
          <w:rFonts w:ascii="微软雅黑" w:eastAsia="微软雅黑" w:hAnsi="微软雅黑"/>
        </w:rPr>
        <w:t>……</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还记得上面那四种交通线路吗？这四种线路各自由不同的组织运营，收费也是分开来的。有点类似于下了地铁转公交车，要收两次钱。也就是说如果坐东京 metro 地铁到</w:t>
      </w:r>
      <w:proofErr w:type="gramStart"/>
      <w:r w:rsidRPr="00C34E65">
        <w:rPr>
          <w:rFonts w:ascii="微软雅黑" w:eastAsia="微软雅黑" w:hAnsi="微软雅黑"/>
        </w:rPr>
        <w:t>某站转都营地</w:t>
      </w:r>
      <w:proofErr w:type="gramEnd"/>
      <w:r w:rsidRPr="00C34E65">
        <w:rPr>
          <w:rFonts w:ascii="微软雅黑" w:eastAsia="微软雅黑" w:hAnsi="微软雅黑"/>
        </w:rPr>
        <w:t>铁，价钱会比只坐东京 metro 地铁走相同的距离贵。</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 xml:space="preserve">在这其中，有两家线路推出了自己的交通卡。也就是东京 metro 地铁的 </w:t>
      </w:r>
      <w:proofErr w:type="spellStart"/>
      <w:r w:rsidRPr="00C34E65">
        <w:rPr>
          <w:rFonts w:ascii="微软雅黑" w:eastAsia="微软雅黑" w:hAnsi="微软雅黑"/>
        </w:rPr>
        <w:t>pasmo</w:t>
      </w:r>
      <w:proofErr w:type="spellEnd"/>
      <w:r w:rsidRPr="00C34E65">
        <w:rPr>
          <w:rFonts w:ascii="微软雅黑" w:eastAsia="微软雅黑" w:hAnsi="微软雅黑"/>
        </w:rPr>
        <w:t xml:space="preserve"> 和 JR 的 </w:t>
      </w:r>
      <w:proofErr w:type="spellStart"/>
      <w:r w:rsidRPr="00C34E65">
        <w:rPr>
          <w:rFonts w:ascii="微软雅黑" w:eastAsia="微软雅黑" w:hAnsi="微软雅黑"/>
        </w:rPr>
        <w:t>suica</w:t>
      </w:r>
      <w:proofErr w:type="spellEnd"/>
      <w:r w:rsidRPr="00C34E65">
        <w:rPr>
          <w:rFonts w:ascii="微软雅黑" w:eastAsia="微软雅黑" w:hAnsi="微软雅黑"/>
        </w:rPr>
        <w:t>。以下便是这两种卡的最基本的样子。</w:t>
      </w:r>
    </w:p>
    <w:p w:rsidR="00D1390F" w:rsidRPr="00C34E65" w:rsidRDefault="00D1390F" w:rsidP="00D1390F">
      <w:pPr>
        <w:pStyle w:val="a4"/>
        <w:rPr>
          <w:rFonts w:ascii="微软雅黑" w:eastAsia="微软雅黑" w:hAnsi="微软雅黑"/>
        </w:rPr>
      </w:pPr>
    </w:p>
    <w:p w:rsidR="00D1390F" w:rsidRPr="00C34E65" w:rsidRDefault="00D1390F" w:rsidP="00D1390F">
      <w:pPr>
        <w:pStyle w:val="a4"/>
        <w:rPr>
          <w:rFonts w:ascii="微软雅黑" w:eastAsia="微软雅黑" w:hAnsi="微软雅黑"/>
        </w:rPr>
      </w:pPr>
      <w:r w:rsidRPr="00C34E65">
        <w:rPr>
          <w:rFonts w:ascii="微软雅黑" w:eastAsia="微软雅黑" w:hAnsi="微软雅黑" w:hint="eastAsia"/>
          <w:noProof/>
        </w:rPr>
        <w:lastRenderedPageBreak/>
        <w:drawing>
          <wp:inline distT="0" distB="0" distL="0" distR="0" wp14:anchorId="4CDEE99E" wp14:editId="1EB52A37">
            <wp:extent cx="5267325" cy="3267075"/>
            <wp:effectExtent l="0" t="0" r="9525" b="9525"/>
            <wp:docPr id="5" name="图片 5" descr="C:\Users\zhangyun\Desktop\西瓜卡配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angyun\Desktop\西瓜卡配图\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7325" cy="3267075"/>
                    </a:xfrm>
                    <a:prstGeom prst="rect">
                      <a:avLst/>
                    </a:prstGeom>
                    <a:noFill/>
                    <a:ln>
                      <a:noFill/>
                    </a:ln>
                  </pic:spPr>
                </pic:pic>
              </a:graphicData>
            </a:graphic>
          </wp:inline>
        </w:drawing>
      </w:r>
    </w:p>
    <w:p w:rsidR="00D1390F" w:rsidRPr="00C34E65" w:rsidRDefault="00D1390F" w:rsidP="00D1390F">
      <w:pPr>
        <w:pStyle w:val="a4"/>
        <w:rPr>
          <w:rFonts w:ascii="微软雅黑" w:eastAsia="微软雅黑" w:hAnsi="微软雅黑"/>
        </w:rPr>
      </w:pPr>
      <w:r w:rsidRPr="00C34E65">
        <w:rPr>
          <w:rFonts w:ascii="微软雅黑" w:eastAsia="微软雅黑" w:hAnsi="微软雅黑" w:hint="eastAsia"/>
          <w:noProof/>
        </w:rPr>
        <w:drawing>
          <wp:inline distT="0" distB="0" distL="0" distR="0" wp14:anchorId="27215553" wp14:editId="44D326B8">
            <wp:extent cx="4572000" cy="2924175"/>
            <wp:effectExtent l="0" t="0" r="0" b="9525"/>
            <wp:docPr id="6" name="图片 6" descr="C:\Users\zhangyun\Desktop\西瓜卡配图\8b2b403333476c4c652f69bc1121630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hangyun\Desktop\西瓜卡配图\8b2b403333476c4c652f69bc11216302_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2924175"/>
                    </a:xfrm>
                    <a:prstGeom prst="rect">
                      <a:avLst/>
                    </a:prstGeom>
                    <a:noFill/>
                    <a:ln>
                      <a:noFill/>
                    </a:ln>
                  </pic:spPr>
                </pic:pic>
              </a:graphicData>
            </a:graphic>
          </wp:inline>
        </w:drawing>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 xml:space="preserve">SUICA 由于发音和日本的西瓜(すいか)相同，所以也被中国人称为西瓜卡。其服务于 2001 年 11 月开始。2007 年 3 月，地铁方面和巴士方面联合推出了 </w:t>
      </w:r>
      <w:proofErr w:type="spellStart"/>
      <w:r w:rsidRPr="00C34E65">
        <w:rPr>
          <w:rFonts w:ascii="微软雅黑" w:eastAsia="微软雅黑" w:hAnsi="微软雅黑"/>
        </w:rPr>
        <w:t>pasmo</w:t>
      </w:r>
      <w:proofErr w:type="spellEnd"/>
      <w:r w:rsidRPr="00C34E65">
        <w:rPr>
          <w:rFonts w:ascii="微软雅黑" w:eastAsia="微软雅黑" w:hAnsi="微软雅黑"/>
        </w:rPr>
        <w:t xml:space="preserve">，并且从那时开始，在东京 SUICA 和 </w:t>
      </w:r>
      <w:proofErr w:type="spellStart"/>
      <w:r w:rsidRPr="00C34E65">
        <w:rPr>
          <w:rFonts w:ascii="微软雅黑" w:eastAsia="微软雅黑" w:hAnsi="微软雅黑"/>
        </w:rPr>
        <w:t>pasmo</w:t>
      </w:r>
      <w:proofErr w:type="spellEnd"/>
      <w:r w:rsidRPr="00C34E65">
        <w:rPr>
          <w:rFonts w:ascii="微软雅黑" w:eastAsia="微软雅黑" w:hAnsi="微软雅黑"/>
        </w:rPr>
        <w:t xml:space="preserve"> 可以通用：除了购买月票等特殊功能需要到各自的站点以外，平时刷卡 </w:t>
      </w:r>
      <w:proofErr w:type="spellStart"/>
      <w:r w:rsidRPr="00C34E65">
        <w:rPr>
          <w:rFonts w:ascii="微软雅黑" w:eastAsia="微软雅黑" w:hAnsi="微软雅黑"/>
        </w:rPr>
        <w:t>suica</w:t>
      </w:r>
      <w:proofErr w:type="spellEnd"/>
      <w:r w:rsidRPr="00C34E65">
        <w:rPr>
          <w:rFonts w:ascii="微软雅黑" w:eastAsia="微软雅黑" w:hAnsi="微软雅黑"/>
        </w:rPr>
        <w:t xml:space="preserve"> 和 </w:t>
      </w:r>
      <w:proofErr w:type="spellStart"/>
      <w:r w:rsidRPr="00C34E65">
        <w:rPr>
          <w:rFonts w:ascii="微软雅黑" w:eastAsia="微软雅黑" w:hAnsi="微软雅黑"/>
        </w:rPr>
        <w:t>pasmo</w:t>
      </w:r>
      <w:proofErr w:type="spellEnd"/>
      <w:r w:rsidRPr="00C34E65">
        <w:rPr>
          <w:rFonts w:ascii="微软雅黑" w:eastAsia="微软雅黑" w:hAnsi="微软雅黑"/>
        </w:rPr>
        <w:t xml:space="preserve"> 是基本没有区别的。</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lastRenderedPageBreak/>
        <w:t>在 2013 年以前，</w:t>
      </w:r>
      <w:proofErr w:type="spellStart"/>
      <w:r w:rsidRPr="00C34E65">
        <w:rPr>
          <w:rFonts w:ascii="微软雅黑" w:eastAsia="微软雅黑" w:hAnsi="微软雅黑"/>
        </w:rPr>
        <w:t>pasmo</w:t>
      </w:r>
      <w:proofErr w:type="spellEnd"/>
      <w:r w:rsidRPr="00C34E65">
        <w:rPr>
          <w:rFonts w:ascii="微软雅黑" w:eastAsia="微软雅黑" w:hAnsi="微软雅黑"/>
        </w:rPr>
        <w:t xml:space="preserve"> 在全日本的使用范围还是比 </w:t>
      </w:r>
      <w:proofErr w:type="spellStart"/>
      <w:r w:rsidRPr="00C34E65">
        <w:rPr>
          <w:rFonts w:ascii="微软雅黑" w:eastAsia="微软雅黑" w:hAnsi="微软雅黑"/>
        </w:rPr>
        <w:t>suica</w:t>
      </w:r>
      <w:proofErr w:type="spellEnd"/>
      <w:r w:rsidRPr="00C34E65">
        <w:rPr>
          <w:rFonts w:ascii="微软雅黑" w:eastAsia="微软雅黑" w:hAnsi="微软雅黑"/>
        </w:rPr>
        <w:t xml:space="preserve"> 小。毕竟 JR 公司的线路就是遍布全日本的，SUICA 也可以直接到大阪，福冈用。就好像北京的交通卡也可以拿到上海去刷一样。</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 xml:space="preserve">不过，从 2013 年 3 月开始，日本的交通电子卡网络完成了终极进化。全国 10 </w:t>
      </w:r>
      <w:proofErr w:type="gramStart"/>
      <w:r w:rsidRPr="00C34E65">
        <w:rPr>
          <w:rFonts w:ascii="微软雅黑" w:eastAsia="微软雅黑" w:hAnsi="微软雅黑"/>
        </w:rPr>
        <w:t>种交通</w:t>
      </w:r>
      <w:proofErr w:type="gramEnd"/>
      <w:r w:rsidRPr="00C34E65">
        <w:rPr>
          <w:rFonts w:ascii="微软雅黑" w:eastAsia="微软雅黑" w:hAnsi="微软雅黑"/>
        </w:rPr>
        <w:t>卡完全联网，任何一种卡都可以拿到全国刷了。</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但是交通卡的先进性，远远不止如此。</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西瓜卡的刷卡机已经普及到了我们想象不到的地方，真正达到了“一卡走天下”的程度。下面就让我们来看看这张神卡都可以做什么吧。</w:t>
      </w:r>
    </w:p>
    <w:p w:rsidR="00690E8A" w:rsidRPr="00C34E65" w:rsidRDefault="00D1390F" w:rsidP="00D1390F">
      <w:pPr>
        <w:pStyle w:val="a4"/>
        <w:rPr>
          <w:rFonts w:ascii="微软雅黑" w:eastAsia="微软雅黑" w:hAnsi="微软雅黑"/>
        </w:rPr>
      </w:pPr>
      <w:r w:rsidRPr="00C34E65">
        <w:rPr>
          <w:rFonts w:ascii="微软雅黑" w:eastAsia="微软雅黑" w:hAnsi="微软雅黑"/>
          <w:noProof/>
        </w:rPr>
        <w:lastRenderedPageBreak/>
        <w:drawing>
          <wp:inline distT="0" distB="0" distL="0" distR="0" wp14:anchorId="73814B50" wp14:editId="42334089">
            <wp:extent cx="4543425" cy="8858250"/>
            <wp:effectExtent l="0" t="0" r="9525" b="0"/>
            <wp:docPr id="8" name="图片 8" descr="C:\Users\zhangyun\Desktop\西瓜卡配图\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hangyun\Desktop\西瓜卡配图\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3425" cy="8858250"/>
                    </a:xfrm>
                    <a:prstGeom prst="rect">
                      <a:avLst/>
                    </a:prstGeom>
                    <a:noFill/>
                    <a:ln>
                      <a:noFill/>
                    </a:ln>
                  </pic:spPr>
                </pic:pic>
              </a:graphicData>
            </a:graphic>
          </wp:inline>
        </w:drawing>
      </w:r>
      <w:r w:rsidRPr="00C34E65">
        <w:rPr>
          <w:rFonts w:ascii="微软雅黑" w:eastAsia="微软雅黑" w:hAnsi="微软雅黑"/>
          <w:noProof/>
        </w:rPr>
        <w:lastRenderedPageBreak/>
        <w:drawing>
          <wp:inline distT="0" distB="0" distL="0" distR="0" wp14:anchorId="433FA701" wp14:editId="7BF6A607">
            <wp:extent cx="5276850" cy="8601075"/>
            <wp:effectExtent l="0" t="0" r="0" b="9525"/>
            <wp:docPr id="9" name="图片 9" descr="C:\Users\zhangyun\Desktop\西瓜卡配图\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hangyun\Desktop\西瓜卡配图\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8601075"/>
                    </a:xfrm>
                    <a:prstGeom prst="rect">
                      <a:avLst/>
                    </a:prstGeom>
                    <a:noFill/>
                    <a:ln>
                      <a:noFill/>
                    </a:ln>
                  </pic:spPr>
                </pic:pic>
              </a:graphicData>
            </a:graphic>
          </wp:inline>
        </w:drawing>
      </w:r>
      <w:r w:rsidRPr="00C34E65">
        <w:rPr>
          <w:rFonts w:ascii="微软雅黑" w:eastAsia="微软雅黑" w:hAnsi="微软雅黑"/>
          <w:noProof/>
        </w:rPr>
        <w:lastRenderedPageBreak/>
        <w:drawing>
          <wp:inline distT="0" distB="0" distL="0" distR="0" wp14:anchorId="404C647C" wp14:editId="4DB7D252">
            <wp:extent cx="4829175" cy="8858250"/>
            <wp:effectExtent l="0" t="0" r="9525" b="0"/>
            <wp:docPr id="10" name="图片 10" descr="C:\Users\zhangyun\Desktop\西瓜卡配图\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hangyun\Desktop\西瓜卡配图\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9175" cy="8858250"/>
                    </a:xfrm>
                    <a:prstGeom prst="rect">
                      <a:avLst/>
                    </a:prstGeom>
                    <a:noFill/>
                    <a:ln>
                      <a:noFill/>
                    </a:ln>
                  </pic:spPr>
                </pic:pic>
              </a:graphicData>
            </a:graphic>
          </wp:inline>
        </w:drawing>
      </w:r>
      <w:r w:rsidRPr="00C34E65">
        <w:rPr>
          <w:rFonts w:ascii="微软雅黑" w:eastAsia="微软雅黑" w:hAnsi="微软雅黑"/>
          <w:noProof/>
        </w:rPr>
        <w:lastRenderedPageBreak/>
        <w:drawing>
          <wp:inline distT="0" distB="0" distL="0" distR="0" wp14:anchorId="200C757F" wp14:editId="19045D95">
            <wp:extent cx="5276850" cy="7572375"/>
            <wp:effectExtent l="0" t="0" r="0" b="9525"/>
            <wp:docPr id="11" name="图片 11" descr="C:\Users\zhangyun\Desktop\西瓜卡配图\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hangyun\Desktop\西瓜卡配图\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7572375"/>
                    </a:xfrm>
                    <a:prstGeom prst="rect">
                      <a:avLst/>
                    </a:prstGeom>
                    <a:noFill/>
                    <a:ln>
                      <a:noFill/>
                    </a:ln>
                  </pic:spPr>
                </pic:pic>
              </a:graphicData>
            </a:graphic>
          </wp:inline>
        </w:drawing>
      </w:r>
      <w:r w:rsidR="00DD03B5" w:rsidRPr="00C34E65">
        <w:rPr>
          <w:rFonts w:ascii="微软雅黑" w:eastAsia="微软雅黑" w:hAnsi="微软雅黑"/>
          <w:noProof/>
        </w:rPr>
        <w:lastRenderedPageBreak/>
        <w:drawing>
          <wp:inline distT="0" distB="0" distL="0" distR="0" wp14:anchorId="5786EBCD" wp14:editId="6E110D08">
            <wp:extent cx="5276850" cy="5772150"/>
            <wp:effectExtent l="0" t="0" r="0" b="0"/>
            <wp:docPr id="13" name="图片 13" descr="C:\Users\zhangyun\Desktop\西瓜卡配图\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hangyun\Desktop\西瓜卡配图\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5772150"/>
                    </a:xfrm>
                    <a:prstGeom prst="rect">
                      <a:avLst/>
                    </a:prstGeom>
                    <a:noFill/>
                    <a:ln>
                      <a:noFill/>
                    </a:ln>
                  </pic:spPr>
                </pic:pic>
              </a:graphicData>
            </a:graphic>
          </wp:inline>
        </w:drawing>
      </w:r>
    </w:p>
    <w:p w:rsidR="00690E8A" w:rsidRPr="00C34E65" w:rsidRDefault="002E5AE0" w:rsidP="00690E8A">
      <w:pPr>
        <w:widowControl/>
        <w:spacing w:before="100" w:beforeAutospacing="1" w:after="100" w:afterAutospacing="1"/>
        <w:jc w:val="left"/>
        <w:rPr>
          <w:rFonts w:ascii="微软雅黑" w:eastAsia="微软雅黑" w:hAnsi="微软雅黑" w:cs="宋体"/>
          <w:b/>
          <w:bCs/>
          <w:color w:val="008000"/>
          <w:kern w:val="0"/>
          <w:sz w:val="24"/>
          <w:szCs w:val="24"/>
        </w:rPr>
      </w:pPr>
      <w:r w:rsidRPr="00C34E65">
        <w:rPr>
          <w:rFonts w:ascii="微软雅黑" w:eastAsia="微软雅黑" w:hAnsi="微软雅黑" w:cs="宋体" w:hint="eastAsia"/>
          <w:b/>
          <w:bCs/>
          <w:color w:val="008000"/>
          <w:kern w:val="0"/>
          <w:sz w:val="24"/>
          <w:szCs w:val="24"/>
        </w:rPr>
        <w:t>说了这么多实用方法之后，我们看下如何使用寄退款：</w:t>
      </w:r>
    </w:p>
    <w:p w:rsidR="002E5AE0" w:rsidRPr="00C34E65" w:rsidRDefault="002E5AE0" w:rsidP="00690E8A">
      <w:pPr>
        <w:widowControl/>
        <w:spacing w:before="100" w:beforeAutospacing="1" w:after="100" w:afterAutospacing="1"/>
        <w:jc w:val="left"/>
        <w:rPr>
          <w:rFonts w:ascii="微软雅黑" w:eastAsia="微软雅黑" w:hAnsi="微软雅黑" w:cs="宋体"/>
          <w:b/>
          <w:bCs/>
          <w:color w:val="008000"/>
          <w:kern w:val="0"/>
          <w:sz w:val="24"/>
          <w:szCs w:val="24"/>
        </w:rPr>
      </w:pPr>
      <w:r w:rsidRPr="00C34E65">
        <w:rPr>
          <w:rStyle w:val="a5"/>
          <w:rFonts w:ascii="微软雅黑" w:eastAsia="微软雅黑" w:hAnsi="微软雅黑"/>
          <w:color w:val="008000"/>
        </w:rPr>
        <w:t>【交通篇】 </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b/>
          <w:bCs/>
          <w:color w:val="008000"/>
          <w:kern w:val="0"/>
          <w:sz w:val="24"/>
          <w:szCs w:val="24"/>
        </w:rPr>
        <w:t>1、使用方法</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将</w:t>
      </w: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轻轻触碰检票机的自动感应器即可</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lastRenderedPageBreak/>
        <w:t>您下车出站时，系统将自动从您的余额中扣除车费。如果余额不足，请您给</w:t>
      </w: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充值</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color w:val="FF0000"/>
          <w:kern w:val="0"/>
          <w:sz w:val="24"/>
          <w:szCs w:val="24"/>
        </w:rPr>
        <w:t>※ </w:t>
      </w:r>
      <w:proofErr w:type="spellStart"/>
      <w:r w:rsidRPr="00C34E65">
        <w:rPr>
          <w:rFonts w:ascii="微软雅黑" w:eastAsia="微软雅黑" w:hAnsi="微软雅黑" w:cs="宋体"/>
          <w:color w:val="FF0000"/>
          <w:kern w:val="0"/>
          <w:sz w:val="24"/>
          <w:szCs w:val="24"/>
        </w:rPr>
        <w:t>Suica</w:t>
      </w:r>
      <w:proofErr w:type="spellEnd"/>
      <w:r w:rsidRPr="00C34E65">
        <w:rPr>
          <w:rFonts w:ascii="微软雅黑" w:eastAsia="微软雅黑" w:hAnsi="微软雅黑" w:cs="宋体"/>
          <w:color w:val="FF0000"/>
          <w:kern w:val="0"/>
          <w:sz w:val="24"/>
          <w:szCs w:val="24"/>
        </w:rPr>
        <w:t>可代替普通车票使用。当您乘坐特快、快速列车以及绿色(头等)车厢时，请预先购买对应的车票。</w:t>
      </w:r>
      <w:proofErr w:type="spellStart"/>
      <w:r w:rsidRPr="00C34E65">
        <w:rPr>
          <w:rFonts w:ascii="微软雅黑" w:eastAsia="微软雅黑" w:hAnsi="微软雅黑" w:cs="宋体"/>
          <w:color w:val="FF0000"/>
          <w:kern w:val="0"/>
          <w:sz w:val="24"/>
          <w:szCs w:val="24"/>
        </w:rPr>
        <w:t>Suica</w:t>
      </w:r>
      <w:proofErr w:type="spellEnd"/>
      <w:r w:rsidRPr="00C34E65">
        <w:rPr>
          <w:rFonts w:ascii="微软雅黑" w:eastAsia="微软雅黑" w:hAnsi="微软雅黑" w:cs="宋体"/>
          <w:color w:val="FF0000"/>
          <w:kern w:val="0"/>
          <w:sz w:val="24"/>
          <w:szCs w:val="24"/>
        </w:rPr>
        <w:t>不能用于新干线</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b/>
          <w:bCs/>
          <w:color w:val="008000"/>
          <w:kern w:val="0"/>
          <w:sz w:val="24"/>
          <w:szCs w:val="24"/>
        </w:rPr>
        <w:t>2、使用范围</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东京圈内的JR东日本线路、地铁、公共汽车以及往返于羽田机场与东京圈之间的东京单轨电车均可使用</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除东京地区外，也可在仙台、新潟地区以及北海道、东海、西日本、九州范围内的部分地区使用</w:t>
      </w:r>
    </w:p>
    <w:p w:rsidR="00690E8A" w:rsidRPr="00C34E65" w:rsidRDefault="00690E8A" w:rsidP="00690E8A">
      <w:pPr>
        <w:widowControl/>
        <w:spacing w:before="100" w:beforeAutospacing="1" w:after="100" w:afterAutospacing="1"/>
        <w:jc w:val="left"/>
        <w:rPr>
          <w:rFonts w:ascii="微软雅黑" w:eastAsia="微软雅黑" w:hAnsi="微软雅黑" w:cs="宋体"/>
          <w:color w:val="FF0000"/>
          <w:kern w:val="0"/>
          <w:sz w:val="24"/>
          <w:szCs w:val="24"/>
        </w:rPr>
      </w:pPr>
      <w:r w:rsidRPr="00C34E65">
        <w:rPr>
          <w:rFonts w:ascii="微软雅黑" w:eastAsia="微软雅黑" w:hAnsi="微软雅黑" w:cs="宋体"/>
          <w:color w:val="FF0000"/>
          <w:kern w:val="0"/>
          <w:sz w:val="24"/>
          <w:szCs w:val="24"/>
        </w:rPr>
        <w:t>※</w:t>
      </w:r>
      <w:proofErr w:type="spellStart"/>
      <w:r w:rsidRPr="00C34E65">
        <w:rPr>
          <w:rFonts w:ascii="微软雅黑" w:eastAsia="微软雅黑" w:hAnsi="微软雅黑" w:cs="宋体"/>
          <w:color w:val="FF0000"/>
          <w:kern w:val="0"/>
          <w:sz w:val="24"/>
          <w:szCs w:val="24"/>
        </w:rPr>
        <w:t>Suica</w:t>
      </w:r>
      <w:proofErr w:type="spellEnd"/>
      <w:r w:rsidRPr="00C34E65">
        <w:rPr>
          <w:rFonts w:ascii="微软雅黑" w:eastAsia="微软雅黑" w:hAnsi="微软雅黑" w:cs="宋体"/>
          <w:color w:val="FF0000"/>
          <w:kern w:val="0"/>
          <w:sz w:val="24"/>
          <w:szCs w:val="24"/>
        </w:rPr>
        <w:t>仅适用于出发或到达车站都在可使用</w:t>
      </w:r>
      <w:proofErr w:type="spellStart"/>
      <w:r w:rsidRPr="00C34E65">
        <w:rPr>
          <w:rFonts w:ascii="微软雅黑" w:eastAsia="微软雅黑" w:hAnsi="微软雅黑" w:cs="宋体"/>
          <w:color w:val="FF0000"/>
          <w:kern w:val="0"/>
          <w:sz w:val="24"/>
          <w:szCs w:val="24"/>
        </w:rPr>
        <w:t>Suica</w:t>
      </w:r>
      <w:proofErr w:type="spellEnd"/>
      <w:r w:rsidRPr="00C34E65">
        <w:rPr>
          <w:rFonts w:ascii="微软雅黑" w:eastAsia="微软雅黑" w:hAnsi="微软雅黑" w:cs="宋体"/>
          <w:color w:val="FF0000"/>
          <w:kern w:val="0"/>
          <w:sz w:val="24"/>
          <w:szCs w:val="24"/>
        </w:rPr>
        <w:t>的地区。如乘坐范围超出</w:t>
      </w:r>
      <w:proofErr w:type="spellStart"/>
      <w:r w:rsidRPr="00C34E65">
        <w:rPr>
          <w:rFonts w:ascii="微软雅黑" w:eastAsia="微软雅黑" w:hAnsi="微软雅黑" w:cs="宋体"/>
          <w:color w:val="FF0000"/>
          <w:kern w:val="0"/>
          <w:sz w:val="24"/>
          <w:szCs w:val="24"/>
        </w:rPr>
        <w:t>Suica</w:t>
      </w:r>
      <w:proofErr w:type="spellEnd"/>
      <w:r w:rsidRPr="00C34E65">
        <w:rPr>
          <w:rFonts w:ascii="微软雅黑" w:eastAsia="微软雅黑" w:hAnsi="微软雅黑" w:cs="宋体"/>
          <w:color w:val="FF0000"/>
          <w:kern w:val="0"/>
          <w:sz w:val="24"/>
          <w:szCs w:val="24"/>
        </w:rPr>
        <w:t>使用地区，无法使用扣款结算，请预先购买车票</w:t>
      </w:r>
    </w:p>
    <w:p w:rsidR="002E5AE0" w:rsidRPr="00C34E65" w:rsidRDefault="002E5AE0" w:rsidP="00690E8A">
      <w:pPr>
        <w:widowControl/>
        <w:spacing w:before="100" w:beforeAutospacing="1" w:after="100" w:afterAutospacing="1"/>
        <w:jc w:val="left"/>
        <w:rPr>
          <w:rFonts w:ascii="微软雅黑" w:eastAsia="微软雅黑" w:hAnsi="微软雅黑" w:cs="宋体"/>
          <w:color w:val="FF0000"/>
          <w:kern w:val="0"/>
          <w:sz w:val="24"/>
          <w:szCs w:val="24"/>
        </w:rPr>
      </w:pPr>
    </w:p>
    <w:p w:rsidR="002E5AE0" w:rsidRPr="00C34E65" w:rsidRDefault="002E5AE0" w:rsidP="00690E8A">
      <w:pPr>
        <w:widowControl/>
        <w:spacing w:before="100" w:beforeAutospacing="1" w:after="100" w:afterAutospacing="1"/>
        <w:jc w:val="left"/>
        <w:rPr>
          <w:rStyle w:val="a5"/>
          <w:rFonts w:ascii="微软雅黑" w:eastAsia="微软雅黑" w:hAnsi="微软雅黑"/>
          <w:color w:val="008000"/>
        </w:rPr>
      </w:pPr>
      <w:r w:rsidRPr="00C34E65">
        <w:rPr>
          <w:rStyle w:val="a5"/>
          <w:rFonts w:ascii="微软雅黑" w:eastAsia="微软雅黑" w:hAnsi="微软雅黑"/>
          <w:color w:val="008000"/>
        </w:rPr>
        <w:t>【电子货币篇】 </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b/>
          <w:bCs/>
          <w:color w:val="008000"/>
          <w:kern w:val="0"/>
          <w:sz w:val="24"/>
          <w:szCs w:val="24"/>
        </w:rPr>
        <w:t>使用范围</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适用于标有下图所示标志的所有商店</w:t>
      </w:r>
    </w:p>
    <w:p w:rsidR="002E5AE0" w:rsidRPr="00C34E65" w:rsidRDefault="002E5AE0"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noProof/>
          <w:kern w:val="0"/>
          <w:sz w:val="24"/>
          <w:szCs w:val="24"/>
        </w:rPr>
        <w:lastRenderedPageBreak/>
        <w:drawing>
          <wp:inline distT="0" distB="0" distL="0" distR="0" wp14:anchorId="1F2DEBE3" wp14:editId="3FBF203B">
            <wp:extent cx="6086475" cy="2136119"/>
            <wp:effectExtent l="0" t="0" r="0" b="0"/>
            <wp:docPr id="2" name="图片 2" descr="C:\Users\zhangyun\Desktop\西瓜卡配图\w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yun\Desktop\西瓜卡配图\w108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2136119"/>
                    </a:xfrm>
                    <a:prstGeom prst="rect">
                      <a:avLst/>
                    </a:prstGeom>
                    <a:noFill/>
                    <a:ln>
                      <a:noFill/>
                    </a:ln>
                  </pic:spPr>
                </pic:pic>
              </a:graphicData>
            </a:graphic>
          </wp:inline>
        </w:drawing>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b/>
          <w:bCs/>
          <w:color w:val="008000"/>
          <w:kern w:val="0"/>
          <w:sz w:val="24"/>
          <w:szCs w:val="24"/>
        </w:rPr>
        <w:t>如何充值</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可在标有下图所示标志的"自动售票机"及"自动</w:t>
      </w:r>
      <w:proofErr w:type="gramStart"/>
      <w:r w:rsidRPr="00C34E65">
        <w:rPr>
          <w:rFonts w:ascii="微软雅黑" w:eastAsia="微软雅黑" w:hAnsi="微软雅黑" w:cs="宋体"/>
          <w:kern w:val="0"/>
          <w:sz w:val="24"/>
          <w:szCs w:val="24"/>
        </w:rPr>
        <w:t>补票机</w:t>
      </w:r>
      <w:proofErr w:type="gramEnd"/>
      <w:r w:rsidRPr="00C34E65">
        <w:rPr>
          <w:rFonts w:ascii="微软雅黑" w:eastAsia="微软雅黑" w:hAnsi="微软雅黑" w:cs="宋体"/>
          <w:kern w:val="0"/>
          <w:sz w:val="24"/>
          <w:szCs w:val="24"/>
        </w:rPr>
        <w:t>"等处充值，最高可充值金额为20,000日元</w:t>
      </w:r>
    </w:p>
    <w:p w:rsidR="002E5AE0" w:rsidRPr="00C34E65" w:rsidRDefault="002E5AE0" w:rsidP="002E5AE0">
      <w:pPr>
        <w:widowControl/>
        <w:spacing w:before="100" w:beforeAutospacing="1" w:after="100" w:afterAutospacing="1"/>
        <w:jc w:val="left"/>
        <w:rPr>
          <w:rFonts w:ascii="微软雅黑" w:eastAsia="微软雅黑" w:hAnsi="微软雅黑" w:cs="宋体"/>
          <w:color w:val="FF0000"/>
          <w:kern w:val="0"/>
          <w:sz w:val="24"/>
          <w:szCs w:val="24"/>
        </w:rPr>
      </w:pPr>
      <w:r w:rsidRPr="00C34E65">
        <w:rPr>
          <w:rFonts w:ascii="微软雅黑" w:eastAsia="微软雅黑" w:hAnsi="微软雅黑" w:cs="宋体"/>
          <w:color w:val="FF0000"/>
          <w:kern w:val="0"/>
          <w:sz w:val="24"/>
          <w:szCs w:val="24"/>
        </w:rPr>
        <w:t>※充值时仅可使用日元，不能用信用卡充值</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hint="eastAsia"/>
          <w:noProof/>
          <w:color w:val="FF0000"/>
          <w:kern w:val="0"/>
          <w:sz w:val="24"/>
          <w:szCs w:val="24"/>
        </w:rPr>
        <w:drawing>
          <wp:inline distT="0" distB="0" distL="0" distR="0" wp14:anchorId="22445D30" wp14:editId="33B7C78A">
            <wp:extent cx="6217437" cy="3714750"/>
            <wp:effectExtent l="0" t="0" r="0" b="0"/>
            <wp:docPr id="7" name="图片 7" descr="C:\Users\zhangyun\Desktop\西瓜卡配图\w108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ngyun\Desktop\西瓜卡配图\w10801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7437" cy="3714750"/>
                    </a:xfrm>
                    <a:prstGeom prst="rect">
                      <a:avLst/>
                    </a:prstGeom>
                    <a:noFill/>
                    <a:ln>
                      <a:noFill/>
                    </a:ln>
                  </pic:spPr>
                </pic:pic>
              </a:graphicData>
            </a:graphic>
          </wp:inline>
        </w:drawing>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hint="eastAsia"/>
          <w:noProof/>
          <w:kern w:val="0"/>
          <w:sz w:val="24"/>
          <w:szCs w:val="24"/>
        </w:rPr>
        <w:lastRenderedPageBreak/>
        <w:drawing>
          <wp:inline distT="0" distB="0" distL="0" distR="0" wp14:anchorId="2C6ECF74" wp14:editId="32195235">
            <wp:extent cx="5198198" cy="2524125"/>
            <wp:effectExtent l="0" t="0" r="2540" b="0"/>
            <wp:docPr id="12" name="图片 12" descr="C:\Users\zhangyun\Desktop\西瓜卡配图\w108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ngyun\Desktop\西瓜卡配图\w10822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8198" cy="2524125"/>
                    </a:xfrm>
                    <a:prstGeom prst="rect">
                      <a:avLst/>
                    </a:prstGeom>
                    <a:noFill/>
                    <a:ln>
                      <a:noFill/>
                    </a:ln>
                  </pic:spPr>
                </pic:pic>
              </a:graphicData>
            </a:graphic>
          </wp:inline>
        </w:drawing>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b/>
          <w:bCs/>
          <w:color w:val="008000"/>
          <w:kern w:val="0"/>
          <w:sz w:val="24"/>
          <w:szCs w:val="24"/>
        </w:rPr>
        <w:t>【关于退卡】 </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color w:val="FF0000"/>
          <w:kern w:val="0"/>
          <w:sz w:val="24"/>
          <w:szCs w:val="24"/>
        </w:rPr>
        <w:t>只能在JR东日本所辖车站(限东京地区)办理退卡</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退卡时，将从余额中扣除220日元的手续费。退款金额为扣除手续费220日元后的余额加上500日元押金。余额少于220日元时，只退还押金500日元</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退款例：</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1. 余额为1,000日元时，退款金额为780日元加押金500日元，共计1,280日元</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2. 余额为100无退款金额。仅退还押金500日元</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p>
    <w:p w:rsidR="002E5AE0" w:rsidRPr="00C34E65" w:rsidRDefault="002E5AE0" w:rsidP="00690E8A">
      <w:pPr>
        <w:widowControl/>
        <w:spacing w:before="100" w:beforeAutospacing="1" w:after="100" w:afterAutospacing="1"/>
        <w:jc w:val="left"/>
        <w:rPr>
          <w:rFonts w:ascii="微软雅黑" w:eastAsia="微软雅黑" w:hAnsi="微软雅黑" w:cs="宋体"/>
          <w:kern w:val="0"/>
          <w:sz w:val="24"/>
          <w:szCs w:val="24"/>
        </w:rPr>
      </w:pPr>
    </w:p>
    <w:p w:rsidR="00D1390F" w:rsidRPr="00C34E65" w:rsidRDefault="00DD03B5" w:rsidP="00D1390F">
      <w:pPr>
        <w:pStyle w:val="a4"/>
        <w:rPr>
          <w:rFonts w:ascii="微软雅黑" w:eastAsia="微软雅黑" w:hAnsi="微软雅黑"/>
        </w:rPr>
      </w:pPr>
      <w:r w:rsidRPr="00C34E65">
        <w:rPr>
          <w:rFonts w:ascii="微软雅黑" w:eastAsia="微软雅黑" w:hAnsi="微软雅黑"/>
          <w:noProof/>
        </w:rPr>
        <w:lastRenderedPageBreak/>
        <w:drawing>
          <wp:inline distT="0" distB="0" distL="0" distR="0" wp14:anchorId="10739685" wp14:editId="3D6228EF">
            <wp:extent cx="5276850" cy="6572250"/>
            <wp:effectExtent l="0" t="0" r="0" b="0"/>
            <wp:docPr id="14" name="图片 14" descr="C:\Users\zhangyun\Desktop\西瓜卡配图\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hangyun\Desktop\西瓜卡配图\3-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6572250"/>
                    </a:xfrm>
                    <a:prstGeom prst="rect">
                      <a:avLst/>
                    </a:prstGeom>
                    <a:noFill/>
                    <a:ln>
                      <a:noFill/>
                    </a:ln>
                  </pic:spPr>
                </pic:pic>
              </a:graphicData>
            </a:graphic>
          </wp:inline>
        </w:drawing>
      </w:r>
    </w:p>
    <w:p w:rsidR="00D1390F" w:rsidRPr="00C34E65" w:rsidRDefault="00D1390F" w:rsidP="00D1390F">
      <w:pPr>
        <w:rPr>
          <w:rFonts w:ascii="微软雅黑" w:eastAsia="微软雅黑" w:hAnsi="微软雅黑"/>
        </w:rPr>
      </w:pPr>
      <w:r w:rsidRPr="00C34E65">
        <w:rPr>
          <w:rFonts w:ascii="微软雅黑" w:eastAsia="微软雅黑" w:hAnsi="微软雅黑" w:hint="eastAsia"/>
        </w:rPr>
        <w:t xml:space="preserve"> </w:t>
      </w:r>
    </w:p>
    <w:sectPr w:rsidR="00D1390F" w:rsidRPr="00C34E6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80"/>
    <w:rsid w:val="00074F26"/>
    <w:rsid w:val="00221337"/>
    <w:rsid w:val="002E5AE0"/>
    <w:rsid w:val="00690E8A"/>
    <w:rsid w:val="00997380"/>
    <w:rsid w:val="009C6C17"/>
    <w:rsid w:val="00C34E65"/>
    <w:rsid w:val="00D1390F"/>
    <w:rsid w:val="00DD03B5"/>
    <w:rsid w:val="00E640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5">
    <w:name w:val="heading 5"/>
    <w:basedOn w:val="a"/>
    <w:link w:val="5Char"/>
    <w:uiPriority w:val="9"/>
    <w:qFormat/>
    <w:rsid w:val="002E5AE0"/>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74F26"/>
    <w:rPr>
      <w:sz w:val="18"/>
      <w:szCs w:val="18"/>
    </w:rPr>
  </w:style>
  <w:style w:type="character" w:customStyle="1" w:styleId="Char">
    <w:name w:val="批注框文本 Char"/>
    <w:basedOn w:val="a0"/>
    <w:link w:val="a3"/>
    <w:uiPriority w:val="99"/>
    <w:semiHidden/>
    <w:rsid w:val="00074F26"/>
    <w:rPr>
      <w:sz w:val="18"/>
      <w:szCs w:val="18"/>
    </w:rPr>
  </w:style>
  <w:style w:type="paragraph" w:styleId="a4">
    <w:name w:val="Normal (Web)"/>
    <w:basedOn w:val="a"/>
    <w:uiPriority w:val="99"/>
    <w:semiHidden/>
    <w:unhideWhenUsed/>
    <w:rsid w:val="00D1390F"/>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690E8A"/>
    <w:rPr>
      <w:b/>
      <w:bCs/>
    </w:rPr>
  </w:style>
  <w:style w:type="character" w:customStyle="1" w:styleId="5Char">
    <w:name w:val="标题 5 Char"/>
    <w:basedOn w:val="a0"/>
    <w:link w:val="5"/>
    <w:uiPriority w:val="9"/>
    <w:rsid w:val="002E5AE0"/>
    <w:rPr>
      <w:rFonts w:ascii="宋体" w:eastAsia="宋体" w:hAnsi="宋体" w:cs="宋体"/>
      <w:b/>
      <w:bCs/>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5">
    <w:name w:val="heading 5"/>
    <w:basedOn w:val="a"/>
    <w:link w:val="5Char"/>
    <w:uiPriority w:val="9"/>
    <w:qFormat/>
    <w:rsid w:val="002E5AE0"/>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74F26"/>
    <w:rPr>
      <w:sz w:val="18"/>
      <w:szCs w:val="18"/>
    </w:rPr>
  </w:style>
  <w:style w:type="character" w:customStyle="1" w:styleId="Char">
    <w:name w:val="批注框文本 Char"/>
    <w:basedOn w:val="a0"/>
    <w:link w:val="a3"/>
    <w:uiPriority w:val="99"/>
    <w:semiHidden/>
    <w:rsid w:val="00074F26"/>
    <w:rPr>
      <w:sz w:val="18"/>
      <w:szCs w:val="18"/>
    </w:rPr>
  </w:style>
  <w:style w:type="paragraph" w:styleId="a4">
    <w:name w:val="Normal (Web)"/>
    <w:basedOn w:val="a"/>
    <w:uiPriority w:val="99"/>
    <w:semiHidden/>
    <w:unhideWhenUsed/>
    <w:rsid w:val="00D1390F"/>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690E8A"/>
    <w:rPr>
      <w:b/>
      <w:bCs/>
    </w:rPr>
  </w:style>
  <w:style w:type="character" w:customStyle="1" w:styleId="5Char">
    <w:name w:val="标题 5 Char"/>
    <w:basedOn w:val="a0"/>
    <w:link w:val="5"/>
    <w:uiPriority w:val="9"/>
    <w:rsid w:val="002E5AE0"/>
    <w:rPr>
      <w:rFonts w:ascii="宋体" w:eastAsia="宋体" w:hAnsi="宋体" w:cs="宋体"/>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03878">
      <w:bodyDiv w:val="1"/>
      <w:marLeft w:val="0"/>
      <w:marRight w:val="0"/>
      <w:marTop w:val="0"/>
      <w:marBottom w:val="0"/>
      <w:divBdr>
        <w:top w:val="none" w:sz="0" w:space="0" w:color="auto"/>
        <w:left w:val="none" w:sz="0" w:space="0" w:color="auto"/>
        <w:bottom w:val="none" w:sz="0" w:space="0" w:color="auto"/>
        <w:right w:val="none" w:sz="0" w:space="0" w:color="auto"/>
      </w:divBdr>
    </w:div>
    <w:div w:id="134420447">
      <w:bodyDiv w:val="1"/>
      <w:marLeft w:val="0"/>
      <w:marRight w:val="0"/>
      <w:marTop w:val="0"/>
      <w:marBottom w:val="0"/>
      <w:divBdr>
        <w:top w:val="none" w:sz="0" w:space="0" w:color="auto"/>
        <w:left w:val="none" w:sz="0" w:space="0" w:color="auto"/>
        <w:bottom w:val="none" w:sz="0" w:space="0" w:color="auto"/>
        <w:right w:val="none" w:sz="0" w:space="0" w:color="auto"/>
      </w:divBdr>
      <w:divsChild>
        <w:div w:id="1787774501">
          <w:marLeft w:val="0"/>
          <w:marRight w:val="0"/>
          <w:marTop w:val="0"/>
          <w:marBottom w:val="0"/>
          <w:divBdr>
            <w:top w:val="none" w:sz="0" w:space="0" w:color="auto"/>
            <w:left w:val="none" w:sz="0" w:space="0" w:color="auto"/>
            <w:bottom w:val="none" w:sz="0" w:space="0" w:color="auto"/>
            <w:right w:val="none" w:sz="0" w:space="0" w:color="auto"/>
          </w:divBdr>
          <w:divsChild>
            <w:div w:id="1236743837">
              <w:marLeft w:val="0"/>
              <w:marRight w:val="0"/>
              <w:marTop w:val="0"/>
              <w:marBottom w:val="0"/>
              <w:divBdr>
                <w:top w:val="none" w:sz="0" w:space="0" w:color="auto"/>
                <w:left w:val="none" w:sz="0" w:space="0" w:color="auto"/>
                <w:bottom w:val="none" w:sz="0" w:space="0" w:color="auto"/>
                <w:right w:val="none" w:sz="0" w:space="0" w:color="auto"/>
              </w:divBdr>
            </w:div>
            <w:div w:id="12384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28244">
      <w:bodyDiv w:val="1"/>
      <w:marLeft w:val="0"/>
      <w:marRight w:val="0"/>
      <w:marTop w:val="0"/>
      <w:marBottom w:val="0"/>
      <w:divBdr>
        <w:top w:val="none" w:sz="0" w:space="0" w:color="auto"/>
        <w:left w:val="none" w:sz="0" w:space="0" w:color="auto"/>
        <w:bottom w:val="none" w:sz="0" w:space="0" w:color="auto"/>
        <w:right w:val="none" w:sz="0" w:space="0" w:color="auto"/>
      </w:divBdr>
    </w:div>
    <w:div w:id="425074787">
      <w:bodyDiv w:val="1"/>
      <w:marLeft w:val="0"/>
      <w:marRight w:val="0"/>
      <w:marTop w:val="0"/>
      <w:marBottom w:val="0"/>
      <w:divBdr>
        <w:top w:val="none" w:sz="0" w:space="0" w:color="auto"/>
        <w:left w:val="none" w:sz="0" w:space="0" w:color="auto"/>
        <w:bottom w:val="none" w:sz="0" w:space="0" w:color="auto"/>
        <w:right w:val="none" w:sz="0" w:space="0" w:color="auto"/>
      </w:divBdr>
    </w:div>
    <w:div w:id="470098853">
      <w:bodyDiv w:val="1"/>
      <w:marLeft w:val="0"/>
      <w:marRight w:val="0"/>
      <w:marTop w:val="0"/>
      <w:marBottom w:val="0"/>
      <w:divBdr>
        <w:top w:val="none" w:sz="0" w:space="0" w:color="auto"/>
        <w:left w:val="none" w:sz="0" w:space="0" w:color="auto"/>
        <w:bottom w:val="none" w:sz="0" w:space="0" w:color="auto"/>
        <w:right w:val="none" w:sz="0" w:space="0" w:color="auto"/>
      </w:divBdr>
    </w:div>
    <w:div w:id="693922308">
      <w:bodyDiv w:val="1"/>
      <w:marLeft w:val="0"/>
      <w:marRight w:val="0"/>
      <w:marTop w:val="0"/>
      <w:marBottom w:val="0"/>
      <w:divBdr>
        <w:top w:val="none" w:sz="0" w:space="0" w:color="auto"/>
        <w:left w:val="none" w:sz="0" w:space="0" w:color="auto"/>
        <w:bottom w:val="none" w:sz="0" w:space="0" w:color="auto"/>
        <w:right w:val="none" w:sz="0" w:space="0" w:color="auto"/>
      </w:divBdr>
    </w:div>
    <w:div w:id="788551700">
      <w:bodyDiv w:val="1"/>
      <w:marLeft w:val="0"/>
      <w:marRight w:val="0"/>
      <w:marTop w:val="0"/>
      <w:marBottom w:val="0"/>
      <w:divBdr>
        <w:top w:val="none" w:sz="0" w:space="0" w:color="auto"/>
        <w:left w:val="none" w:sz="0" w:space="0" w:color="auto"/>
        <w:bottom w:val="none" w:sz="0" w:space="0" w:color="auto"/>
        <w:right w:val="none" w:sz="0" w:space="0" w:color="auto"/>
      </w:divBdr>
    </w:div>
    <w:div w:id="1316226633">
      <w:bodyDiv w:val="1"/>
      <w:marLeft w:val="0"/>
      <w:marRight w:val="0"/>
      <w:marTop w:val="0"/>
      <w:marBottom w:val="0"/>
      <w:divBdr>
        <w:top w:val="none" w:sz="0" w:space="0" w:color="auto"/>
        <w:left w:val="none" w:sz="0" w:space="0" w:color="auto"/>
        <w:bottom w:val="none" w:sz="0" w:space="0" w:color="auto"/>
        <w:right w:val="none" w:sz="0" w:space="0" w:color="auto"/>
      </w:divBdr>
    </w:div>
    <w:div w:id="1378047443">
      <w:bodyDiv w:val="1"/>
      <w:marLeft w:val="0"/>
      <w:marRight w:val="0"/>
      <w:marTop w:val="0"/>
      <w:marBottom w:val="0"/>
      <w:divBdr>
        <w:top w:val="none" w:sz="0" w:space="0" w:color="auto"/>
        <w:left w:val="none" w:sz="0" w:space="0" w:color="auto"/>
        <w:bottom w:val="none" w:sz="0" w:space="0" w:color="auto"/>
        <w:right w:val="none" w:sz="0" w:space="0" w:color="auto"/>
      </w:divBdr>
    </w:div>
    <w:div w:id="1540359666">
      <w:bodyDiv w:val="1"/>
      <w:marLeft w:val="0"/>
      <w:marRight w:val="0"/>
      <w:marTop w:val="0"/>
      <w:marBottom w:val="0"/>
      <w:divBdr>
        <w:top w:val="none" w:sz="0" w:space="0" w:color="auto"/>
        <w:left w:val="none" w:sz="0" w:space="0" w:color="auto"/>
        <w:bottom w:val="none" w:sz="0" w:space="0" w:color="auto"/>
        <w:right w:val="none" w:sz="0" w:space="0" w:color="auto"/>
      </w:divBdr>
    </w:div>
    <w:div w:id="1868835902">
      <w:bodyDiv w:val="1"/>
      <w:marLeft w:val="0"/>
      <w:marRight w:val="0"/>
      <w:marTop w:val="0"/>
      <w:marBottom w:val="0"/>
      <w:divBdr>
        <w:top w:val="none" w:sz="0" w:space="0" w:color="auto"/>
        <w:left w:val="none" w:sz="0" w:space="0" w:color="auto"/>
        <w:bottom w:val="none" w:sz="0" w:space="0" w:color="auto"/>
        <w:right w:val="none" w:sz="0" w:space="0" w:color="auto"/>
      </w:divBdr>
    </w:div>
    <w:div w:id="1872035875">
      <w:bodyDiv w:val="1"/>
      <w:marLeft w:val="0"/>
      <w:marRight w:val="0"/>
      <w:marTop w:val="0"/>
      <w:marBottom w:val="0"/>
      <w:divBdr>
        <w:top w:val="none" w:sz="0" w:space="0" w:color="auto"/>
        <w:left w:val="none" w:sz="0" w:space="0" w:color="auto"/>
        <w:bottom w:val="none" w:sz="0" w:space="0" w:color="auto"/>
        <w:right w:val="none" w:sz="0" w:space="0" w:color="auto"/>
      </w:divBdr>
      <w:divsChild>
        <w:div w:id="1861047615">
          <w:marLeft w:val="0"/>
          <w:marRight w:val="0"/>
          <w:marTop w:val="0"/>
          <w:marBottom w:val="0"/>
          <w:divBdr>
            <w:top w:val="none" w:sz="0" w:space="0" w:color="auto"/>
            <w:left w:val="none" w:sz="0" w:space="0" w:color="auto"/>
            <w:bottom w:val="none" w:sz="0" w:space="0" w:color="auto"/>
            <w:right w:val="none" w:sz="0" w:space="0" w:color="auto"/>
          </w:divBdr>
        </w:div>
        <w:div w:id="19563322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314</Words>
  <Characters>1796</Characters>
  <Application>Microsoft Office Word</Application>
  <DocSecurity>0</DocSecurity>
  <Lines>14</Lines>
  <Paragraphs>4</Paragraphs>
  <ScaleCrop>false</ScaleCrop>
  <Company/>
  <LinksUpToDate>false</LinksUpToDate>
  <CharactersWithSpaces>2106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张云 zhangyun (88994)</dc:creator>
  <cp:lastModifiedBy>姚澄 yaocheng (87238)</cp:lastModifiedBy>
  <cp:revision>2</cp:revision>
  <dcterms:created xsi:type="dcterms:W3CDTF">2016-11-24T06:59:00Z</dcterms:created>
  <dcterms:modified xsi:type="dcterms:W3CDTF">2016-11-24T06:59:00Z</dcterms:modified>
</cp:coreProperties>
</file>