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036" w:rsidRPr="00C34E65" w:rsidRDefault="00074F26">
      <w:pPr>
        <w:rPr>
          <w:rFonts w:ascii="微软雅黑" w:eastAsia="微软雅黑" w:hAnsi="微软雅黑"/>
        </w:rPr>
      </w:pPr>
      <w:r w:rsidRPr="00C34E65">
        <w:rPr>
          <w:rFonts w:ascii="微软雅黑" w:eastAsia="微软雅黑" w:hAnsi="微软雅黑"/>
          <w:noProof/>
        </w:rPr>
        <w:drawing>
          <wp:inline distT="0" distB="0" distL="0" distR="0" wp14:anchorId="10EB85C3" wp14:editId="36773812">
            <wp:extent cx="5267325" cy="3267075"/>
            <wp:effectExtent l="0" t="0" r="9525" b="9525"/>
            <wp:docPr id="1" name="图片 1"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 xml:space="preserve">【有效期限】 </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从最后使用日期起算，连续10年未经使用的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将自动失效</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1、更换新的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 将现有</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（充值）余额全数转移到新的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2、</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退卡，从现有的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（充值）余额中扣除手续费，加上500日元押金后退还</w:t>
      </w:r>
    </w:p>
    <w:p w:rsidR="009C6C17" w:rsidRPr="00C34E65" w:rsidRDefault="009C6C17" w:rsidP="009C6C17">
      <w:pPr>
        <w:rPr>
          <w:rFonts w:ascii="微软雅黑" w:eastAsia="微软雅黑" w:hAnsi="微软雅黑"/>
        </w:rPr>
      </w:pPr>
    </w:p>
    <w:p w:rsidR="009C6C17" w:rsidRPr="00C34E65" w:rsidRDefault="009C6C17" w:rsidP="009C6C17">
      <w:pPr>
        <w:rPr>
          <w:rFonts w:ascii="微软雅黑" w:eastAsia="微软雅黑" w:hAnsi="微软雅黑"/>
        </w:rPr>
      </w:pPr>
      <w:r w:rsidRPr="00C34E65">
        <w:rPr>
          <w:rFonts w:ascii="微软雅黑" w:eastAsia="微软雅黑" w:hAnsi="微软雅黑" w:hint="eastAsia"/>
        </w:rPr>
        <w:t>【</w:t>
      </w:r>
      <w:r w:rsidR="00F64F4F">
        <w:rPr>
          <w:rFonts w:ascii="微软雅黑" w:eastAsia="微软雅黑" w:hAnsi="微软雅黑" w:hint="eastAsia"/>
        </w:rPr>
        <w:t>费用</w:t>
      </w:r>
      <w:r w:rsidRPr="00C34E65">
        <w:rPr>
          <w:rFonts w:ascii="微软雅黑" w:eastAsia="微软雅黑" w:hAnsi="微软雅黑" w:hint="eastAsia"/>
        </w:rPr>
        <w:t>包含】</w:t>
      </w:r>
    </w:p>
    <w:p w:rsidR="009C6C17" w:rsidRDefault="009C6C17" w:rsidP="009C6C17">
      <w:pPr>
        <w:rPr>
          <w:rFonts w:ascii="微软雅黑" w:eastAsia="微软雅黑" w:hAnsi="微软雅黑"/>
        </w:rPr>
      </w:pPr>
      <w:r w:rsidRPr="00C34E65">
        <w:rPr>
          <w:rFonts w:ascii="微软雅黑" w:eastAsia="微软雅黑" w:hAnsi="微软雅黑" w:hint="eastAsia"/>
        </w:rPr>
        <w:t>1、日本交通购物</w:t>
      </w:r>
      <w:proofErr w:type="gramStart"/>
      <w:r w:rsidRPr="00C34E65">
        <w:rPr>
          <w:rFonts w:ascii="微软雅黑" w:eastAsia="微软雅黑" w:hAnsi="微软雅黑" w:hint="eastAsia"/>
        </w:rPr>
        <w:t>一</w:t>
      </w:r>
      <w:proofErr w:type="gramEnd"/>
      <w:r w:rsidRPr="00C34E65">
        <w:rPr>
          <w:rFonts w:ascii="微软雅黑" w:eastAsia="微软雅黑" w:hAnsi="微软雅黑" w:hint="eastAsia"/>
        </w:rPr>
        <w:t>卡通西瓜卡</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 xml:space="preserve"> (含500日元押金+1500日元余额)</w:t>
      </w:r>
      <w:r w:rsidR="00C34E65" w:rsidRPr="00C34E65">
        <w:rPr>
          <w:rFonts w:ascii="微软雅黑" w:eastAsia="微软雅黑" w:hAnsi="微软雅黑" w:hint="eastAsia"/>
        </w:rPr>
        <w:t xml:space="preserve"> </w:t>
      </w:r>
    </w:p>
    <w:p w:rsidR="00221337" w:rsidRPr="00C34E65" w:rsidRDefault="00080C89" w:rsidP="009C6C17">
      <w:pPr>
        <w:rPr>
          <w:rFonts w:ascii="微软雅黑" w:eastAsia="微软雅黑" w:hAnsi="微软雅黑"/>
        </w:rPr>
      </w:pPr>
      <w:r>
        <w:rPr>
          <w:rFonts w:ascii="微软雅黑" w:eastAsia="微软雅黑" w:hAnsi="微软雅黑" w:hint="eastAsia"/>
        </w:rPr>
        <w:t>2</w:t>
      </w:r>
      <w:r w:rsidR="00221337">
        <w:rPr>
          <w:rFonts w:ascii="微软雅黑" w:eastAsia="微软雅黑" w:hAnsi="微软雅黑" w:hint="eastAsia"/>
        </w:rPr>
        <w:t>、</w:t>
      </w:r>
      <w:r w:rsidR="00F64F4F">
        <w:rPr>
          <w:rFonts w:ascii="微软雅黑" w:eastAsia="微软雅黑" w:hAnsi="微软雅黑" w:hint="eastAsia"/>
        </w:rPr>
        <w:t>顺丰到付，</w:t>
      </w:r>
      <w:bookmarkStart w:id="0" w:name="_GoBack"/>
      <w:bookmarkEnd w:id="0"/>
      <w:r w:rsidR="00221337">
        <w:rPr>
          <w:rFonts w:ascii="微软雅黑" w:eastAsia="微软雅黑" w:hAnsi="微软雅黑" w:hint="eastAsia"/>
        </w:rPr>
        <w:t>一经寄出，不退不改。</w:t>
      </w:r>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（日本语：スイカ，中文俗称：西瓜卡）是一种可再加值、非接触式的智慧卡（IC卡）形式的乘车票证，适</w:t>
      </w:r>
      <w:proofErr w:type="gramStart"/>
      <w:r w:rsidRPr="00C34E65">
        <w:rPr>
          <w:rFonts w:ascii="微软雅黑" w:eastAsia="微软雅黑" w:hAnsi="微软雅黑" w:cs="宋体"/>
          <w:kern w:val="0"/>
          <w:sz w:val="24"/>
          <w:szCs w:val="24"/>
        </w:rPr>
        <w:t>用於</w:t>
      </w:r>
      <w:proofErr w:type="gramEnd"/>
      <w:r w:rsidRPr="00C34E65">
        <w:rPr>
          <w:rFonts w:ascii="微软雅黑" w:eastAsia="微软雅黑" w:hAnsi="微软雅黑" w:cs="宋体"/>
          <w:kern w:val="0"/>
          <w:sz w:val="24"/>
          <w:szCs w:val="24"/>
        </w:rPr>
        <w:t>东日本旅客铁道（JR东日本）、东京单轨电车及东京临海高速铁道3种路线。</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在2001年11月18日开始使用，目前适用范围包括关东地方及仙台。</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是JR东日本为了使用在自家路线而开发，非接触式智慧卡系统的乘车票证。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 乘车票证。取代了原本在自动售票机发行的储值磁卡（2005年3月31日停止发售），</w:t>
      </w: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与这种储值磁卡一样，可以在大部分的售票机购买，也可利用 自动补票机（自动精算机）补票、加值；也有定期车票的机能，并能够在车站商店街中的部份商店用来购买商品。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是非接触式的智慧卡，因此不需要从皮夹中取出，只要挥动或碰触 就感应使用。此外，感应的范围在没有障碍物的情况下为半径10公分。但是，为了加快</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通过剪票口的速度，因此推荐使用「触碰即走」（タッ チ&amp;ゴー、Touch &amp; Go）的方式，也就是将装有</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的车票夹或皮夹直接触碰剪票口的感应部份。</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16AEE727" wp14:editId="4EE68A20">
            <wp:extent cx="5267325" cy="3514725"/>
            <wp:effectExtent l="0" t="0" r="9525" b="9525"/>
            <wp:docPr id="3" name="图片 3" descr="C:\Users\zhangyun\Desktop\西瓜卡配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1390F" w:rsidRPr="00C34E65" w:rsidRDefault="00D1390F">
      <w:pPr>
        <w:rPr>
          <w:rFonts w:ascii="微软雅黑" w:eastAsia="微软雅黑" w:hAnsi="微软雅黑"/>
        </w:rPr>
      </w:pPr>
    </w:p>
    <w:p w:rsidR="00074F26" w:rsidRPr="00C34E65" w:rsidRDefault="00D1390F">
      <w:pPr>
        <w:rPr>
          <w:rFonts w:ascii="微软雅黑" w:eastAsia="微软雅黑" w:hAnsi="微软雅黑"/>
        </w:rPr>
      </w:pPr>
      <w:r w:rsidRPr="00C34E65">
        <w:rPr>
          <w:rFonts w:ascii="微软雅黑" w:eastAsia="微软雅黑" w:hAnsi="微软雅黑"/>
        </w:rPr>
        <w:t>东京的公共交通的发达，恐怕主要是通过下面这张图出了名：</w:t>
      </w:r>
    </w:p>
    <w:p w:rsidR="00D1390F" w:rsidRPr="00C34E65" w:rsidRDefault="00D1390F" w:rsidP="00D1390F">
      <w:pPr>
        <w:rPr>
          <w:rFonts w:ascii="微软雅黑" w:eastAsia="微软雅黑" w:hAnsi="微软雅黑"/>
        </w:rPr>
      </w:pPr>
      <w:r w:rsidRPr="00C34E65">
        <w:rPr>
          <w:rFonts w:ascii="微软雅黑" w:eastAsia="微软雅黑" w:hAnsi="微软雅黑" w:hint="eastAsia"/>
          <w:noProof/>
        </w:rPr>
        <w:drawing>
          <wp:inline distT="0" distB="0" distL="0" distR="0" wp14:anchorId="7D4DC7FC" wp14:editId="2BFE1100">
            <wp:extent cx="5267325" cy="3705225"/>
            <wp:effectExtent l="0" t="0" r="9525" b="9525"/>
            <wp:docPr id="4" name="图片 4" descr="C:\Users\zhangyun\Desktop\西瓜卡配图\d61d22541f7a88a9b59cd535e8a58ae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yun\Desktop\西瓜卡配图\d61d22541f7a88a9b59cd535e8a58ae8_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这张图内包括了东京都市圈内几种主要线路：</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1.东京地下铁 Tokyo Metro</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2.东京都营地下铁</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3.东京轻轨 JR</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4.东京的私有轻轨</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这张图，曾经让多少年轻人在深夜痛哭，又曾让多少旅行者</w:t>
      </w:r>
      <w:proofErr w:type="gramStart"/>
      <w:r w:rsidRPr="00C34E65">
        <w:rPr>
          <w:rFonts w:ascii="微软雅黑" w:eastAsia="微软雅黑" w:hAnsi="微软雅黑"/>
        </w:rPr>
        <w:t>就地吓尿</w:t>
      </w:r>
      <w:proofErr w:type="gramEnd"/>
      <w:r w:rsidRPr="00C34E65">
        <w:rPr>
          <w:rFonts w:ascii="微软雅黑" w:eastAsia="微软雅黑" w:hAnsi="微软雅黑"/>
        </w:rPr>
        <w:t>……</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还记得上面那四种交通线路吗？这四种线路各自由不同的组织运营，收费也是分开来的。有点类似于下了地铁转公交车，要收两次钱。也就是说如果坐东京 metro 地铁到</w:t>
      </w:r>
      <w:proofErr w:type="gramStart"/>
      <w:r w:rsidRPr="00C34E65">
        <w:rPr>
          <w:rFonts w:ascii="微软雅黑" w:eastAsia="微软雅黑" w:hAnsi="微软雅黑"/>
        </w:rPr>
        <w:t>某站转都营地</w:t>
      </w:r>
      <w:proofErr w:type="gramEnd"/>
      <w:r w:rsidRPr="00C34E65">
        <w:rPr>
          <w:rFonts w:ascii="微软雅黑" w:eastAsia="微软雅黑" w:hAnsi="微软雅黑"/>
        </w:rPr>
        <w:t>铁，价钱会比只坐东京 metro 地铁走相同的距离贵。</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在这其中，有两家线路推出了自己的交通卡。也就是东京 metro 地铁的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和 JR 的 </w:t>
      </w:r>
      <w:proofErr w:type="spellStart"/>
      <w:r w:rsidRPr="00C34E65">
        <w:rPr>
          <w:rFonts w:ascii="微软雅黑" w:eastAsia="微软雅黑" w:hAnsi="微软雅黑"/>
        </w:rPr>
        <w:t>suica</w:t>
      </w:r>
      <w:proofErr w:type="spellEnd"/>
      <w:r w:rsidRPr="00C34E65">
        <w:rPr>
          <w:rFonts w:ascii="微软雅黑" w:eastAsia="微软雅黑" w:hAnsi="微软雅黑"/>
        </w:rPr>
        <w:t>。以下便是这两种卡的最基本的样子。</w:t>
      </w:r>
    </w:p>
    <w:p w:rsidR="00D1390F" w:rsidRPr="00C34E65" w:rsidRDefault="00D1390F" w:rsidP="00D1390F">
      <w:pPr>
        <w:pStyle w:val="a4"/>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lastRenderedPageBreak/>
        <w:drawing>
          <wp:inline distT="0" distB="0" distL="0" distR="0" wp14:anchorId="4CDEE99E" wp14:editId="1EB52A37">
            <wp:extent cx="5267325" cy="3267075"/>
            <wp:effectExtent l="0" t="0" r="9525" b="9525"/>
            <wp:docPr id="5" name="图片 5"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drawing>
          <wp:inline distT="0" distB="0" distL="0" distR="0" wp14:anchorId="27215553" wp14:editId="44D326B8">
            <wp:extent cx="4572000" cy="2924175"/>
            <wp:effectExtent l="0" t="0" r="0" b="9525"/>
            <wp:docPr id="6" name="图片 6" descr="C:\Users\zhangyun\Desktop\西瓜卡配图\8b2b403333476c4c652f69bc112163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yun\Desktop\西瓜卡配图\8b2b403333476c4c652f69bc11216302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9241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SUICA 由于发音和日本的西瓜(すいか)相同，所以也被中国人称为西瓜卡。其服务于 2001 年 11 月开始。2007 年 3 月，地铁方面和巴士方面联合推出了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，并且从那时开始，在东京 SUICA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可以通用：除了购买月票等特殊功能需要到各自的站点以外，平时刷卡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是基本没有区别的。</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在 2013 年以前，</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在全日本的使用范围还是比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小。毕竟 JR 公司的线路就是遍布全日本的，SUICA 也可以直接到大阪，福冈用。就好像北京的交通卡也可以拿到上海去刷一样。</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不过，从 2013 年 3 月开始，日本的交通电子卡网络完成了终极进化。全国 10 </w:t>
      </w:r>
      <w:proofErr w:type="gramStart"/>
      <w:r w:rsidRPr="00C34E65">
        <w:rPr>
          <w:rFonts w:ascii="微软雅黑" w:eastAsia="微软雅黑" w:hAnsi="微软雅黑"/>
        </w:rPr>
        <w:t>种交通</w:t>
      </w:r>
      <w:proofErr w:type="gramEnd"/>
      <w:r w:rsidRPr="00C34E65">
        <w:rPr>
          <w:rFonts w:ascii="微软雅黑" w:eastAsia="微软雅黑" w:hAnsi="微软雅黑"/>
        </w:rPr>
        <w:t>卡完全联网，任何一种卡都可以拿到全国刷了。</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但是交通卡的先进性，远远不止如此。</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西瓜卡的刷卡机已经普及到了我们想象不到的地方，真正达到了“一卡走天下”的程度。下面就让我们来看看这张神卡都可以做什么吧。</w:t>
      </w:r>
    </w:p>
    <w:p w:rsidR="00690E8A" w:rsidRPr="00C34E65" w:rsidRDefault="00D1390F"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73814B50" wp14:editId="42334089">
            <wp:extent cx="4543425" cy="8858250"/>
            <wp:effectExtent l="0" t="0" r="9525" b="0"/>
            <wp:docPr id="8" name="图片 8" descr="C:\Users\zhangyun\Desktop\西瓜卡配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yun\Desktop\西瓜卡配图\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33FA701" wp14:editId="7BF6A607">
            <wp:extent cx="5276850" cy="8601075"/>
            <wp:effectExtent l="0" t="0" r="0" b="9525"/>
            <wp:docPr id="9" name="图片 9" descr="C:\Users\zhangyun\Desktop\西瓜卡配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gyun\Desktop\西瓜卡配图\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8601075"/>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04C647C" wp14:editId="4DB7D252">
            <wp:extent cx="4829175" cy="8858250"/>
            <wp:effectExtent l="0" t="0" r="9525" b="0"/>
            <wp:docPr id="10" name="图片 10" descr="C:\Users\zhangyun\Desktop\西瓜卡配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yun\Desktop\西瓜卡配图\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200C757F" wp14:editId="19045D95">
            <wp:extent cx="5276850" cy="7572375"/>
            <wp:effectExtent l="0" t="0" r="0" b="9525"/>
            <wp:docPr id="11" name="图片 11" descr="C:\Users\zhangyun\Desktop\西瓜卡配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angyun\Desktop\西瓜卡配图\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7572375"/>
                    </a:xfrm>
                    <a:prstGeom prst="rect">
                      <a:avLst/>
                    </a:prstGeom>
                    <a:noFill/>
                    <a:ln>
                      <a:noFill/>
                    </a:ln>
                  </pic:spPr>
                </pic:pic>
              </a:graphicData>
            </a:graphic>
          </wp:inline>
        </w:drawing>
      </w:r>
      <w:r w:rsidR="00DD03B5" w:rsidRPr="00C34E65">
        <w:rPr>
          <w:rFonts w:ascii="微软雅黑" w:eastAsia="微软雅黑" w:hAnsi="微软雅黑"/>
          <w:noProof/>
        </w:rPr>
        <w:lastRenderedPageBreak/>
        <w:drawing>
          <wp:inline distT="0" distB="0" distL="0" distR="0" wp14:anchorId="5786EBCD" wp14:editId="6E110D08">
            <wp:extent cx="5276850" cy="5772150"/>
            <wp:effectExtent l="0" t="0" r="0" b="0"/>
            <wp:docPr id="13" name="图片 13" descr="C:\Users\zhangyun\Desktop\西瓜卡配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angyun\Desktop\西瓜卡配图\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5772150"/>
                    </a:xfrm>
                    <a:prstGeom prst="rect">
                      <a:avLst/>
                    </a:prstGeom>
                    <a:noFill/>
                    <a:ln>
                      <a:noFill/>
                    </a:ln>
                  </pic:spPr>
                </pic:pic>
              </a:graphicData>
            </a:graphic>
          </wp:inline>
        </w:drawing>
      </w:r>
    </w:p>
    <w:p w:rsidR="00690E8A"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Fonts w:ascii="微软雅黑" w:eastAsia="微软雅黑" w:hAnsi="微软雅黑" w:cs="宋体" w:hint="eastAsia"/>
          <w:b/>
          <w:bCs/>
          <w:color w:val="008000"/>
          <w:kern w:val="0"/>
          <w:sz w:val="24"/>
          <w:szCs w:val="24"/>
        </w:rPr>
        <w:t>说了这么多实用方法之后，我们看下如何使用寄退款：</w:t>
      </w:r>
    </w:p>
    <w:p w:rsidR="002E5AE0"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Style w:val="a5"/>
          <w:rFonts w:ascii="微软雅黑" w:eastAsia="微软雅黑" w:hAnsi="微软雅黑"/>
          <w:color w:val="008000"/>
        </w:rPr>
        <w:t>【交通篇】 </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1、使用方法</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将</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轻轻触碰检票机的自动感应器即可</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lastRenderedPageBreak/>
        <w:t>您下车出站时，系统将自动从您的余额中扣除车费。如果余额不足，请您给</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充值</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 </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可代替普通车票使用。当您乘坐特快、快速列车以及绿色(头等)车厢时，请预先购买对应的车票。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不能用于新干线</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2、使用范围</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东京圈内的JR东日本线路、地铁、公共汽车以及往返于羽田机场与东京圈之间的东京单轨电车均可使用</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除东京地区外，也可在仙台、新潟地区以及北海道、东海、西日本、九州范围内的部分地区使用</w:t>
      </w:r>
    </w:p>
    <w:p w:rsidR="00690E8A" w:rsidRPr="00C34E65" w:rsidRDefault="00690E8A" w:rsidP="00690E8A">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仅适用于出发或到达车站都在可使用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的地区。如乘坐范围超出</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使用地区，无法使用扣款结算，请预先购买车票</w:t>
      </w:r>
    </w:p>
    <w:p w:rsidR="002E5AE0" w:rsidRPr="00C34E65" w:rsidRDefault="002E5AE0" w:rsidP="00690E8A">
      <w:pPr>
        <w:widowControl/>
        <w:spacing w:before="100" w:beforeAutospacing="1" w:after="100" w:afterAutospacing="1"/>
        <w:jc w:val="left"/>
        <w:rPr>
          <w:rFonts w:ascii="微软雅黑" w:eastAsia="微软雅黑" w:hAnsi="微软雅黑" w:cs="宋体"/>
          <w:color w:val="FF0000"/>
          <w:kern w:val="0"/>
          <w:sz w:val="24"/>
          <w:szCs w:val="24"/>
        </w:rPr>
      </w:pPr>
    </w:p>
    <w:p w:rsidR="002E5AE0" w:rsidRPr="00C34E65" w:rsidRDefault="002E5AE0" w:rsidP="00690E8A">
      <w:pPr>
        <w:widowControl/>
        <w:spacing w:before="100" w:beforeAutospacing="1" w:after="100" w:afterAutospacing="1"/>
        <w:jc w:val="left"/>
        <w:rPr>
          <w:rStyle w:val="a5"/>
          <w:rFonts w:ascii="微软雅黑" w:eastAsia="微软雅黑" w:hAnsi="微软雅黑"/>
          <w:color w:val="008000"/>
        </w:rPr>
      </w:pPr>
      <w:r w:rsidRPr="00C34E65">
        <w:rPr>
          <w:rStyle w:val="a5"/>
          <w:rFonts w:ascii="微软雅黑" w:eastAsia="微软雅黑" w:hAnsi="微软雅黑"/>
          <w:color w:val="008000"/>
        </w:rPr>
        <w:t>【电子货币篇】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使用范围</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适用于标有下图所示标志的所有商店</w:t>
      </w: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noProof/>
          <w:kern w:val="0"/>
          <w:sz w:val="24"/>
          <w:szCs w:val="24"/>
        </w:rPr>
        <w:lastRenderedPageBreak/>
        <w:drawing>
          <wp:inline distT="0" distB="0" distL="0" distR="0" wp14:anchorId="1F2DEBE3" wp14:editId="3FBF203B">
            <wp:extent cx="6086475" cy="2136119"/>
            <wp:effectExtent l="0" t="0" r="0" b="0"/>
            <wp:docPr id="2" name="图片 2" descr="C:\Users\zhangyun\Desktop\西瓜卡配图\w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w10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136119"/>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如何充值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可在标有下图所示标志的"自动售票机"及"自动</w:t>
      </w:r>
      <w:proofErr w:type="gramStart"/>
      <w:r w:rsidRPr="00C34E65">
        <w:rPr>
          <w:rFonts w:ascii="微软雅黑" w:eastAsia="微软雅黑" w:hAnsi="微软雅黑" w:cs="宋体"/>
          <w:kern w:val="0"/>
          <w:sz w:val="24"/>
          <w:szCs w:val="24"/>
        </w:rPr>
        <w:t>补票机</w:t>
      </w:r>
      <w:proofErr w:type="gramEnd"/>
      <w:r w:rsidRPr="00C34E65">
        <w:rPr>
          <w:rFonts w:ascii="微软雅黑" w:eastAsia="微软雅黑" w:hAnsi="微软雅黑" w:cs="宋体"/>
          <w:kern w:val="0"/>
          <w:sz w:val="24"/>
          <w:szCs w:val="24"/>
        </w:rPr>
        <w:t>"等处充值，最高可充值金额为20,000日元</w:t>
      </w:r>
    </w:p>
    <w:p w:rsidR="002E5AE0" w:rsidRPr="00C34E65" w:rsidRDefault="002E5AE0" w:rsidP="002E5AE0">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※充值时仅可使用日元，不能用信用卡充值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color w:val="FF0000"/>
          <w:kern w:val="0"/>
          <w:sz w:val="24"/>
          <w:szCs w:val="24"/>
        </w:rPr>
        <w:drawing>
          <wp:inline distT="0" distB="0" distL="0" distR="0" wp14:anchorId="22445D30" wp14:editId="33B7C78A">
            <wp:extent cx="6217437" cy="3714750"/>
            <wp:effectExtent l="0" t="0" r="0" b="0"/>
            <wp:docPr id="7" name="图片 7" descr="C:\Users\zhangyun\Desktop\西瓜卡配图\w108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yun\Desktop\西瓜卡配图\w1080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437" cy="3714750"/>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2C6ECF74" wp14:editId="32195235">
            <wp:extent cx="5198198" cy="2524125"/>
            <wp:effectExtent l="0" t="0" r="2540" b="0"/>
            <wp:docPr id="12" name="图片 12" descr="C:\Users\zhangyun\Desktop\西瓜卡配图\w108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w1082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198" cy="2524125"/>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【关于退卡】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只能在JR东日本所辖车站(限东京地区)办理退卡</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退卡时，将从余额中扣除220日元的手续费。退款金额为扣除手续费220日元后的余额加上500日元押金。余额少于220日元时，只退还押金500日元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退款例：</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1. 余额为1,000日元时，退款金额为780日元加押金500日元，共计1,280日元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2. 余额为100无退款金额。仅退还押金500日元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p>
    <w:p w:rsidR="00D1390F" w:rsidRPr="00C34E65" w:rsidRDefault="00DD03B5"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10739685" wp14:editId="3D6228EF">
            <wp:extent cx="5276850" cy="6572250"/>
            <wp:effectExtent l="0" t="0" r="0" b="0"/>
            <wp:docPr id="14" name="图片 14" descr="C:\Users\zhangyun\Desktop\西瓜卡配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angyun\Desktop\西瓜卡配图\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6572250"/>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r w:rsidRPr="00C34E65">
        <w:rPr>
          <w:rFonts w:ascii="微软雅黑" w:eastAsia="微软雅黑" w:hAnsi="微软雅黑" w:hint="eastAsia"/>
        </w:rPr>
        <w:t xml:space="preserve"> </w:t>
      </w:r>
    </w:p>
    <w:sectPr w:rsidR="00D1390F" w:rsidRPr="00C34E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80"/>
    <w:rsid w:val="00015526"/>
    <w:rsid w:val="00074F26"/>
    <w:rsid w:val="00080C89"/>
    <w:rsid w:val="00221337"/>
    <w:rsid w:val="002E5AE0"/>
    <w:rsid w:val="00690E8A"/>
    <w:rsid w:val="00997380"/>
    <w:rsid w:val="009C6C17"/>
    <w:rsid w:val="00C34E65"/>
    <w:rsid w:val="00D1390F"/>
    <w:rsid w:val="00DD03B5"/>
    <w:rsid w:val="00E64036"/>
    <w:rsid w:val="00F56793"/>
    <w:rsid w:val="00F64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3878">
      <w:bodyDiv w:val="1"/>
      <w:marLeft w:val="0"/>
      <w:marRight w:val="0"/>
      <w:marTop w:val="0"/>
      <w:marBottom w:val="0"/>
      <w:divBdr>
        <w:top w:val="none" w:sz="0" w:space="0" w:color="auto"/>
        <w:left w:val="none" w:sz="0" w:space="0" w:color="auto"/>
        <w:bottom w:val="none" w:sz="0" w:space="0" w:color="auto"/>
        <w:right w:val="none" w:sz="0" w:space="0" w:color="auto"/>
      </w:divBdr>
    </w:div>
    <w:div w:id="134420447">
      <w:bodyDiv w:val="1"/>
      <w:marLeft w:val="0"/>
      <w:marRight w:val="0"/>
      <w:marTop w:val="0"/>
      <w:marBottom w:val="0"/>
      <w:divBdr>
        <w:top w:val="none" w:sz="0" w:space="0" w:color="auto"/>
        <w:left w:val="none" w:sz="0" w:space="0" w:color="auto"/>
        <w:bottom w:val="none" w:sz="0" w:space="0" w:color="auto"/>
        <w:right w:val="none" w:sz="0" w:space="0" w:color="auto"/>
      </w:divBdr>
      <w:divsChild>
        <w:div w:id="1787774501">
          <w:marLeft w:val="0"/>
          <w:marRight w:val="0"/>
          <w:marTop w:val="0"/>
          <w:marBottom w:val="0"/>
          <w:divBdr>
            <w:top w:val="none" w:sz="0" w:space="0" w:color="auto"/>
            <w:left w:val="none" w:sz="0" w:space="0" w:color="auto"/>
            <w:bottom w:val="none" w:sz="0" w:space="0" w:color="auto"/>
            <w:right w:val="none" w:sz="0" w:space="0" w:color="auto"/>
          </w:divBdr>
          <w:divsChild>
            <w:div w:id="1236743837">
              <w:marLeft w:val="0"/>
              <w:marRight w:val="0"/>
              <w:marTop w:val="0"/>
              <w:marBottom w:val="0"/>
              <w:divBdr>
                <w:top w:val="none" w:sz="0" w:space="0" w:color="auto"/>
                <w:left w:val="none" w:sz="0" w:space="0" w:color="auto"/>
                <w:bottom w:val="none" w:sz="0" w:space="0" w:color="auto"/>
                <w:right w:val="none" w:sz="0" w:space="0" w:color="auto"/>
              </w:divBdr>
            </w:div>
            <w:div w:id="12384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8244">
      <w:bodyDiv w:val="1"/>
      <w:marLeft w:val="0"/>
      <w:marRight w:val="0"/>
      <w:marTop w:val="0"/>
      <w:marBottom w:val="0"/>
      <w:divBdr>
        <w:top w:val="none" w:sz="0" w:space="0" w:color="auto"/>
        <w:left w:val="none" w:sz="0" w:space="0" w:color="auto"/>
        <w:bottom w:val="none" w:sz="0" w:space="0" w:color="auto"/>
        <w:right w:val="none" w:sz="0" w:space="0" w:color="auto"/>
      </w:divBdr>
    </w:div>
    <w:div w:id="425074787">
      <w:bodyDiv w:val="1"/>
      <w:marLeft w:val="0"/>
      <w:marRight w:val="0"/>
      <w:marTop w:val="0"/>
      <w:marBottom w:val="0"/>
      <w:divBdr>
        <w:top w:val="none" w:sz="0" w:space="0" w:color="auto"/>
        <w:left w:val="none" w:sz="0" w:space="0" w:color="auto"/>
        <w:bottom w:val="none" w:sz="0" w:space="0" w:color="auto"/>
        <w:right w:val="none" w:sz="0" w:space="0" w:color="auto"/>
      </w:divBdr>
    </w:div>
    <w:div w:id="470098853">
      <w:bodyDiv w:val="1"/>
      <w:marLeft w:val="0"/>
      <w:marRight w:val="0"/>
      <w:marTop w:val="0"/>
      <w:marBottom w:val="0"/>
      <w:divBdr>
        <w:top w:val="none" w:sz="0" w:space="0" w:color="auto"/>
        <w:left w:val="none" w:sz="0" w:space="0" w:color="auto"/>
        <w:bottom w:val="none" w:sz="0" w:space="0" w:color="auto"/>
        <w:right w:val="none" w:sz="0" w:space="0" w:color="auto"/>
      </w:divBdr>
    </w:div>
    <w:div w:id="693922308">
      <w:bodyDiv w:val="1"/>
      <w:marLeft w:val="0"/>
      <w:marRight w:val="0"/>
      <w:marTop w:val="0"/>
      <w:marBottom w:val="0"/>
      <w:divBdr>
        <w:top w:val="none" w:sz="0" w:space="0" w:color="auto"/>
        <w:left w:val="none" w:sz="0" w:space="0" w:color="auto"/>
        <w:bottom w:val="none" w:sz="0" w:space="0" w:color="auto"/>
        <w:right w:val="none" w:sz="0" w:space="0" w:color="auto"/>
      </w:divBdr>
    </w:div>
    <w:div w:id="788551700">
      <w:bodyDiv w:val="1"/>
      <w:marLeft w:val="0"/>
      <w:marRight w:val="0"/>
      <w:marTop w:val="0"/>
      <w:marBottom w:val="0"/>
      <w:divBdr>
        <w:top w:val="none" w:sz="0" w:space="0" w:color="auto"/>
        <w:left w:val="none" w:sz="0" w:space="0" w:color="auto"/>
        <w:bottom w:val="none" w:sz="0" w:space="0" w:color="auto"/>
        <w:right w:val="none" w:sz="0" w:space="0" w:color="auto"/>
      </w:divBdr>
    </w:div>
    <w:div w:id="1316226633">
      <w:bodyDiv w:val="1"/>
      <w:marLeft w:val="0"/>
      <w:marRight w:val="0"/>
      <w:marTop w:val="0"/>
      <w:marBottom w:val="0"/>
      <w:divBdr>
        <w:top w:val="none" w:sz="0" w:space="0" w:color="auto"/>
        <w:left w:val="none" w:sz="0" w:space="0" w:color="auto"/>
        <w:bottom w:val="none" w:sz="0" w:space="0" w:color="auto"/>
        <w:right w:val="none" w:sz="0" w:space="0" w:color="auto"/>
      </w:divBdr>
    </w:div>
    <w:div w:id="1378047443">
      <w:bodyDiv w:val="1"/>
      <w:marLeft w:val="0"/>
      <w:marRight w:val="0"/>
      <w:marTop w:val="0"/>
      <w:marBottom w:val="0"/>
      <w:divBdr>
        <w:top w:val="none" w:sz="0" w:space="0" w:color="auto"/>
        <w:left w:val="none" w:sz="0" w:space="0" w:color="auto"/>
        <w:bottom w:val="none" w:sz="0" w:space="0" w:color="auto"/>
        <w:right w:val="none" w:sz="0" w:space="0" w:color="auto"/>
      </w:divBdr>
    </w:div>
    <w:div w:id="1540359666">
      <w:bodyDiv w:val="1"/>
      <w:marLeft w:val="0"/>
      <w:marRight w:val="0"/>
      <w:marTop w:val="0"/>
      <w:marBottom w:val="0"/>
      <w:divBdr>
        <w:top w:val="none" w:sz="0" w:space="0" w:color="auto"/>
        <w:left w:val="none" w:sz="0" w:space="0" w:color="auto"/>
        <w:bottom w:val="none" w:sz="0" w:space="0" w:color="auto"/>
        <w:right w:val="none" w:sz="0" w:space="0" w:color="auto"/>
      </w:divBdr>
    </w:div>
    <w:div w:id="1868835902">
      <w:bodyDiv w:val="1"/>
      <w:marLeft w:val="0"/>
      <w:marRight w:val="0"/>
      <w:marTop w:val="0"/>
      <w:marBottom w:val="0"/>
      <w:divBdr>
        <w:top w:val="none" w:sz="0" w:space="0" w:color="auto"/>
        <w:left w:val="none" w:sz="0" w:space="0" w:color="auto"/>
        <w:bottom w:val="none" w:sz="0" w:space="0" w:color="auto"/>
        <w:right w:val="none" w:sz="0" w:space="0" w:color="auto"/>
      </w:divBdr>
    </w:div>
    <w:div w:id="1872035875">
      <w:bodyDiv w:val="1"/>
      <w:marLeft w:val="0"/>
      <w:marRight w:val="0"/>
      <w:marTop w:val="0"/>
      <w:marBottom w:val="0"/>
      <w:divBdr>
        <w:top w:val="none" w:sz="0" w:space="0" w:color="auto"/>
        <w:left w:val="none" w:sz="0" w:space="0" w:color="auto"/>
        <w:bottom w:val="none" w:sz="0" w:space="0" w:color="auto"/>
        <w:right w:val="none" w:sz="0" w:space="0" w:color="auto"/>
      </w:divBdr>
      <w:divsChild>
        <w:div w:id="1861047615">
          <w:marLeft w:val="0"/>
          <w:marRight w:val="0"/>
          <w:marTop w:val="0"/>
          <w:marBottom w:val="0"/>
          <w:divBdr>
            <w:top w:val="none" w:sz="0" w:space="0" w:color="auto"/>
            <w:left w:val="none" w:sz="0" w:space="0" w:color="auto"/>
            <w:bottom w:val="none" w:sz="0" w:space="0" w:color="auto"/>
            <w:right w:val="none" w:sz="0" w:space="0" w:color="auto"/>
          </w:divBdr>
        </w:div>
        <w:div w:id="1956332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307</Words>
  <Characters>1754</Characters>
  <Application>Microsoft Office Word</Application>
  <DocSecurity>0</DocSecurity>
  <Lines>14</Lines>
  <Paragraphs>4</Paragraphs>
  <ScaleCrop>false</ScaleCrop>
  <Company/>
  <LinksUpToDate>false</LinksUpToDate>
  <CharactersWithSpaces>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张云 zhangyun (88994)</dc:creator>
  <cp:lastModifiedBy>姚澄 yaocheng (87238)</cp:lastModifiedBy>
  <cp:revision>2</cp:revision>
  <dcterms:created xsi:type="dcterms:W3CDTF">2017-08-01T01:24:00Z</dcterms:created>
  <dcterms:modified xsi:type="dcterms:W3CDTF">2017-08-01T01:24:00Z</dcterms:modified>
</cp:coreProperties>
</file>